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F89A73" w14:textId="0F62CF13" w:rsidR="0095337A" w:rsidRPr="001753A2" w:rsidRDefault="0039160E" w:rsidP="003719B6">
      <w:pPr>
        <w:shd w:val="clear" w:color="auto" w:fill="FFC000"/>
        <w:spacing w:after="0" w:line="240" w:lineRule="auto"/>
        <w:jc w:val="both"/>
        <w:rPr>
          <w:rFonts w:ascii="Book Antiqua" w:hAnsi="Book Antiqua" w:cs="Times New Roman"/>
          <w:b/>
          <w:bCs/>
          <w:caps/>
          <w:color w:val="002060"/>
          <w:sz w:val="44"/>
          <w:szCs w:val="44"/>
          <w:u w:val="single"/>
        </w:rPr>
      </w:pPr>
      <w:r>
        <w:rPr>
          <w:rFonts w:ascii="Book Antiqua" w:hAnsi="Book Antiqua" w:cs="Times New Roman"/>
          <w:b/>
          <w:bCs/>
          <w:color w:val="002060"/>
          <w:sz w:val="44"/>
          <w:szCs w:val="44"/>
          <w:u w:val="single"/>
        </w:rPr>
        <w:t xml:space="preserve">DECODING </w:t>
      </w:r>
      <w:r w:rsidRPr="001753A2">
        <w:rPr>
          <w:rFonts w:ascii="Book Antiqua" w:hAnsi="Book Antiqua" w:cs="Times New Roman"/>
          <w:b/>
          <w:bCs/>
          <w:color w:val="002060"/>
          <w:sz w:val="44"/>
          <w:szCs w:val="44"/>
          <w:u w:val="single"/>
        </w:rPr>
        <w:t xml:space="preserve">SEBI RELAXATIONS IN </w:t>
      </w:r>
      <w:r>
        <w:rPr>
          <w:rFonts w:ascii="Book Antiqua" w:hAnsi="Book Antiqua" w:cs="Times New Roman"/>
          <w:b/>
          <w:bCs/>
          <w:color w:val="002060"/>
          <w:sz w:val="44"/>
          <w:szCs w:val="44"/>
          <w:u w:val="single"/>
        </w:rPr>
        <w:t xml:space="preserve">FPO’S </w:t>
      </w:r>
      <w:r w:rsidRPr="001753A2">
        <w:rPr>
          <w:rFonts w:ascii="Book Antiqua" w:hAnsi="Book Antiqua" w:cs="Times New Roman"/>
          <w:b/>
          <w:bCs/>
          <w:color w:val="002060"/>
          <w:sz w:val="44"/>
          <w:szCs w:val="44"/>
          <w:u w:val="single"/>
        </w:rPr>
        <w:t>NORMS DUE TO COVID 19</w:t>
      </w:r>
      <w:r>
        <w:rPr>
          <w:rFonts w:ascii="Book Antiqua" w:hAnsi="Book Antiqua" w:cs="Times New Roman"/>
          <w:b/>
          <w:bCs/>
          <w:color w:val="002060"/>
          <w:sz w:val="44"/>
          <w:szCs w:val="44"/>
          <w:u w:val="single"/>
        </w:rPr>
        <w:t xml:space="preserve">   </w:t>
      </w:r>
    </w:p>
    <w:p w14:paraId="6743EEDA" w14:textId="7FB1C8AA" w:rsidR="008E78BB" w:rsidRDefault="008E78BB" w:rsidP="008E78BB">
      <w:pPr>
        <w:spacing w:after="0" w:line="240" w:lineRule="auto"/>
        <w:jc w:val="both"/>
        <w:rPr>
          <w:rFonts w:ascii="Book Antiqua" w:hAnsi="Book Antiqua" w:cs="Times New Roman"/>
          <w:color w:val="002060"/>
          <w:sz w:val="24"/>
          <w:szCs w:val="24"/>
        </w:rPr>
      </w:pPr>
    </w:p>
    <w:p w14:paraId="1CCDE71B" w14:textId="5DB85C5A" w:rsidR="001753A2" w:rsidRPr="00A54B63" w:rsidRDefault="001753A2" w:rsidP="00676993">
      <w:pPr>
        <w:pStyle w:val="ListParagraph"/>
        <w:numPr>
          <w:ilvl w:val="0"/>
          <w:numId w:val="26"/>
        </w:numPr>
        <w:shd w:val="clear" w:color="auto" w:fill="DAEEF3" w:themeFill="accent5" w:themeFillTint="33"/>
        <w:spacing w:after="0" w:line="240" w:lineRule="auto"/>
        <w:jc w:val="both"/>
        <w:rPr>
          <w:rFonts w:asciiTheme="majorHAnsi" w:hAnsiTheme="majorHAnsi" w:cs="Times New Roman"/>
          <w:i/>
          <w:iCs/>
          <w:color w:val="002060"/>
          <w:sz w:val="24"/>
          <w:szCs w:val="24"/>
        </w:rPr>
      </w:pPr>
      <w:r w:rsidRPr="00A54B63">
        <w:rPr>
          <w:rFonts w:asciiTheme="majorHAnsi" w:hAnsiTheme="majorHAnsi" w:cs="Times New Roman"/>
          <w:i/>
          <w:iCs/>
          <w:color w:val="002060"/>
          <w:sz w:val="24"/>
          <w:szCs w:val="24"/>
        </w:rPr>
        <w:t>Relaxations from certain provisions of the SEBI (Issue of Capital and Disclosure Requirements) Regulations, 2018 in respect of Further Public Offer</w:t>
      </w:r>
      <w:r w:rsidR="00F102D7">
        <w:rPr>
          <w:rFonts w:asciiTheme="majorHAnsi" w:hAnsiTheme="majorHAnsi" w:cs="Times New Roman"/>
          <w:i/>
          <w:iCs/>
          <w:color w:val="002060"/>
          <w:sz w:val="24"/>
          <w:szCs w:val="24"/>
        </w:rPr>
        <w:t xml:space="preserve"> (FPO’s)</w:t>
      </w:r>
    </w:p>
    <w:p w14:paraId="17FE4BD1" w14:textId="77777777" w:rsidR="008E78BB" w:rsidRPr="00841572" w:rsidRDefault="008E78BB" w:rsidP="00CD3202">
      <w:pPr>
        <w:spacing w:after="0" w:line="240" w:lineRule="auto"/>
        <w:jc w:val="both"/>
        <w:rPr>
          <w:rFonts w:asciiTheme="majorHAnsi" w:hAnsiTheme="majorHAnsi" w:cs="Times New Roman"/>
          <w:b/>
          <w:bCs/>
          <w:color w:val="002060"/>
          <w:sz w:val="32"/>
          <w:szCs w:val="32"/>
          <w:u w:val="single"/>
        </w:rPr>
      </w:pPr>
    </w:p>
    <w:p w14:paraId="24E26981" w14:textId="77777777" w:rsidR="00CD3202" w:rsidRPr="00DD5173" w:rsidRDefault="00CD3202" w:rsidP="00CD3202">
      <w:pPr>
        <w:pStyle w:val="ListParagraph"/>
        <w:numPr>
          <w:ilvl w:val="0"/>
          <w:numId w:val="9"/>
        </w:numPr>
        <w:jc w:val="both"/>
        <w:rPr>
          <w:rFonts w:ascii="Book Antiqua" w:hAnsi="Book Antiqua"/>
          <w:b/>
          <w:bCs/>
          <w:caps/>
          <w:color w:val="002060"/>
          <w:sz w:val="24"/>
          <w:szCs w:val="24"/>
          <w:u w:val="single"/>
        </w:rPr>
      </w:pPr>
      <w:r w:rsidRPr="00DD5173">
        <w:rPr>
          <w:rFonts w:ascii="Book Antiqua" w:hAnsi="Book Antiqua"/>
          <w:b/>
          <w:bCs/>
          <w:caps/>
          <w:color w:val="002060"/>
          <w:sz w:val="24"/>
          <w:szCs w:val="24"/>
          <w:u w:val="single"/>
        </w:rPr>
        <w:t>Overview</w:t>
      </w:r>
    </w:p>
    <w:p w14:paraId="1CF639A1" w14:textId="51F229A7" w:rsidR="00CD3202" w:rsidRPr="00BF3A37" w:rsidRDefault="00CD3202" w:rsidP="00131284">
      <w:pPr>
        <w:jc w:val="both"/>
        <w:rPr>
          <w:rFonts w:ascii="Book Antiqua" w:hAnsi="Book Antiqua"/>
          <w:b/>
          <w:bCs/>
          <w:caps/>
          <w:color w:val="002060"/>
          <w:sz w:val="28"/>
          <w:szCs w:val="28"/>
        </w:rPr>
      </w:pPr>
      <w:r>
        <w:rPr>
          <w:rFonts w:ascii="Book Antiqua" w:hAnsi="Book Antiqua"/>
          <w:color w:val="002060"/>
          <w:sz w:val="24"/>
          <w:szCs w:val="24"/>
        </w:rPr>
        <w:t>Securities and Exchange Board of India</w:t>
      </w:r>
      <w:r w:rsidRPr="00DD5173">
        <w:rPr>
          <w:rFonts w:ascii="Book Antiqua" w:hAnsi="Book Antiqua"/>
          <w:color w:val="002060"/>
          <w:sz w:val="24"/>
          <w:szCs w:val="24"/>
        </w:rPr>
        <w:t xml:space="preserve"> (</w:t>
      </w:r>
      <w:r>
        <w:rPr>
          <w:rFonts w:ascii="Book Antiqua" w:hAnsi="Book Antiqua"/>
          <w:color w:val="002060"/>
          <w:sz w:val="24"/>
          <w:szCs w:val="24"/>
        </w:rPr>
        <w:t>SEBI</w:t>
      </w:r>
      <w:r w:rsidRPr="00DD5173">
        <w:rPr>
          <w:rFonts w:ascii="Book Antiqua" w:hAnsi="Book Antiqua"/>
          <w:color w:val="002060"/>
          <w:sz w:val="24"/>
          <w:szCs w:val="24"/>
        </w:rPr>
        <w:t xml:space="preserve">) </w:t>
      </w:r>
      <w:r w:rsidR="00131284" w:rsidRPr="00131284">
        <w:rPr>
          <w:rFonts w:ascii="Book Antiqua" w:hAnsi="Book Antiqua"/>
          <w:color w:val="002060"/>
          <w:sz w:val="24"/>
          <w:szCs w:val="24"/>
        </w:rPr>
        <w:t>in exercise of the powers conferred under Section 11(1) of</w:t>
      </w:r>
      <w:r w:rsidR="00131284">
        <w:rPr>
          <w:rFonts w:ascii="Book Antiqua" w:hAnsi="Book Antiqua"/>
          <w:color w:val="002060"/>
          <w:sz w:val="24"/>
          <w:szCs w:val="24"/>
        </w:rPr>
        <w:t xml:space="preserve"> </w:t>
      </w:r>
      <w:r w:rsidR="00131284" w:rsidRPr="00131284">
        <w:rPr>
          <w:rFonts w:ascii="Book Antiqua" w:hAnsi="Book Antiqua"/>
          <w:color w:val="002060"/>
          <w:sz w:val="24"/>
          <w:szCs w:val="24"/>
        </w:rPr>
        <w:t>the Securities and Exchange Board of India Act, 1992</w:t>
      </w:r>
      <w:r w:rsidR="00131284">
        <w:rPr>
          <w:rFonts w:ascii="Book Antiqua" w:hAnsi="Book Antiqua"/>
          <w:color w:val="002060"/>
          <w:sz w:val="24"/>
          <w:szCs w:val="24"/>
        </w:rPr>
        <w:t xml:space="preserve">, </w:t>
      </w:r>
      <w:r w:rsidRPr="00DD5173">
        <w:rPr>
          <w:rFonts w:ascii="Book Antiqua" w:hAnsi="Book Antiqua"/>
          <w:color w:val="002060"/>
          <w:sz w:val="24"/>
          <w:szCs w:val="24"/>
        </w:rPr>
        <w:t xml:space="preserve">vide notification </w:t>
      </w:r>
      <w:r>
        <w:rPr>
          <w:rFonts w:ascii="Book Antiqua" w:hAnsi="Book Antiqua"/>
          <w:color w:val="002060"/>
          <w:sz w:val="24"/>
          <w:szCs w:val="24"/>
        </w:rPr>
        <w:t xml:space="preserve">/ Circular </w:t>
      </w:r>
      <w:r w:rsidRPr="00DD5173">
        <w:rPr>
          <w:rFonts w:ascii="Book Antiqua" w:hAnsi="Book Antiqua"/>
          <w:color w:val="002060"/>
          <w:sz w:val="24"/>
          <w:szCs w:val="24"/>
        </w:rPr>
        <w:t xml:space="preserve">No. </w:t>
      </w:r>
      <w:r w:rsidR="007B61BD" w:rsidRPr="007B61BD">
        <w:rPr>
          <w:rFonts w:ascii="Book Antiqua" w:hAnsi="Book Antiqua"/>
          <w:color w:val="002060"/>
          <w:sz w:val="24"/>
          <w:szCs w:val="24"/>
        </w:rPr>
        <w:t xml:space="preserve">SEBI/HO/CFD/CIR/CFD/DIL/85/2020 </w:t>
      </w:r>
      <w:r w:rsidRPr="00DD5173">
        <w:rPr>
          <w:rFonts w:ascii="Book Antiqua" w:hAnsi="Book Antiqua"/>
          <w:color w:val="002060"/>
          <w:sz w:val="24"/>
          <w:szCs w:val="24"/>
        </w:rPr>
        <w:t xml:space="preserve">issued and publish dated </w:t>
      </w:r>
      <w:r w:rsidR="007B61BD">
        <w:rPr>
          <w:rFonts w:ascii="Book Antiqua" w:hAnsi="Book Antiqua"/>
          <w:color w:val="002060"/>
          <w:sz w:val="24"/>
          <w:szCs w:val="24"/>
        </w:rPr>
        <w:t>09</w:t>
      </w:r>
      <w:r w:rsidR="007B61BD" w:rsidRPr="007B61BD">
        <w:rPr>
          <w:rFonts w:ascii="Book Antiqua" w:hAnsi="Book Antiqua"/>
          <w:color w:val="002060"/>
          <w:sz w:val="24"/>
          <w:szCs w:val="24"/>
          <w:vertAlign w:val="superscript"/>
        </w:rPr>
        <w:t>th</w:t>
      </w:r>
      <w:r w:rsidR="007B61BD">
        <w:rPr>
          <w:rFonts w:ascii="Book Antiqua" w:hAnsi="Book Antiqua"/>
          <w:color w:val="002060"/>
          <w:sz w:val="24"/>
          <w:szCs w:val="24"/>
        </w:rPr>
        <w:t xml:space="preserve"> June,</w:t>
      </w:r>
      <w:r w:rsidRPr="00DD5173">
        <w:rPr>
          <w:rFonts w:ascii="Book Antiqua" w:hAnsi="Book Antiqua"/>
          <w:color w:val="002060"/>
          <w:sz w:val="24"/>
          <w:szCs w:val="24"/>
        </w:rPr>
        <w:t xml:space="preserve"> 2020, has </w:t>
      </w:r>
      <w:r>
        <w:rPr>
          <w:rFonts w:ascii="Book Antiqua" w:hAnsi="Book Antiqua"/>
          <w:color w:val="002060"/>
          <w:sz w:val="24"/>
          <w:szCs w:val="24"/>
        </w:rPr>
        <w:t xml:space="preserve">published </w:t>
      </w:r>
      <w:r w:rsidR="007B61BD">
        <w:rPr>
          <w:rFonts w:ascii="Book Antiqua" w:hAnsi="Book Antiqua"/>
          <w:color w:val="002060"/>
          <w:sz w:val="24"/>
          <w:szCs w:val="24"/>
        </w:rPr>
        <w:t>“</w:t>
      </w:r>
      <w:r w:rsidR="007B61BD" w:rsidRPr="007B61BD">
        <w:rPr>
          <w:rFonts w:ascii="Book Antiqua" w:hAnsi="Book Antiqua"/>
          <w:b/>
          <w:bCs/>
          <w:color w:val="002060"/>
          <w:sz w:val="28"/>
          <w:szCs w:val="28"/>
          <w:u w:val="single"/>
        </w:rPr>
        <w:t>Relaxations from certain provisions of the SEBI (Issue of Capital and</w:t>
      </w:r>
      <w:r w:rsidR="007B61BD">
        <w:rPr>
          <w:rFonts w:ascii="Book Antiqua" w:hAnsi="Book Antiqua"/>
          <w:b/>
          <w:bCs/>
          <w:color w:val="002060"/>
          <w:sz w:val="28"/>
          <w:szCs w:val="28"/>
          <w:u w:val="single"/>
        </w:rPr>
        <w:t xml:space="preserve"> </w:t>
      </w:r>
      <w:r w:rsidR="007B61BD" w:rsidRPr="007B61BD">
        <w:rPr>
          <w:rFonts w:ascii="Book Antiqua" w:hAnsi="Book Antiqua"/>
          <w:b/>
          <w:bCs/>
          <w:color w:val="002060"/>
          <w:sz w:val="28"/>
          <w:szCs w:val="28"/>
          <w:u w:val="single"/>
        </w:rPr>
        <w:t>Disclosure Requirements) Regulations, 2018 in respect of Further Public Offer</w:t>
      </w:r>
      <w:r w:rsidR="0095337A">
        <w:rPr>
          <w:rFonts w:ascii="Book Antiqua" w:hAnsi="Book Antiqua"/>
          <w:b/>
          <w:bCs/>
          <w:color w:val="002060"/>
          <w:sz w:val="24"/>
          <w:szCs w:val="24"/>
        </w:rPr>
        <w:t>”</w:t>
      </w:r>
      <w:r w:rsidR="0051148E">
        <w:rPr>
          <w:rFonts w:ascii="Book Antiqua" w:hAnsi="Book Antiqua"/>
          <w:b/>
          <w:bCs/>
          <w:color w:val="002060"/>
          <w:sz w:val="24"/>
          <w:szCs w:val="24"/>
        </w:rPr>
        <w:t>.</w:t>
      </w:r>
      <w:r w:rsidR="00BF3A37">
        <w:rPr>
          <w:rFonts w:ascii="Book Antiqua" w:hAnsi="Book Antiqua"/>
          <w:b/>
          <w:bCs/>
          <w:caps/>
          <w:color w:val="002060"/>
          <w:sz w:val="24"/>
          <w:szCs w:val="24"/>
        </w:rPr>
        <w:t xml:space="preserve"> </w:t>
      </w:r>
    </w:p>
    <w:p w14:paraId="24DE1E54" w14:textId="22860A01" w:rsidR="0095337A" w:rsidRDefault="0095337A" w:rsidP="0095337A">
      <w:pPr>
        <w:jc w:val="both"/>
        <w:rPr>
          <w:rFonts w:ascii="Book Antiqua" w:hAnsi="Book Antiqua"/>
          <w:b/>
          <w:bCs/>
          <w:color w:val="002060"/>
          <w:sz w:val="24"/>
          <w:szCs w:val="24"/>
        </w:rPr>
      </w:pPr>
      <w:r>
        <w:rPr>
          <w:rFonts w:ascii="Book Antiqua" w:hAnsi="Book Antiqua"/>
          <w:b/>
          <w:bCs/>
          <w:color w:val="002060"/>
          <w:sz w:val="24"/>
          <w:szCs w:val="24"/>
        </w:rPr>
        <w:t xml:space="preserve">The Circular is issued </w:t>
      </w:r>
      <w:proofErr w:type="gramStart"/>
      <w:r>
        <w:rPr>
          <w:rFonts w:ascii="Book Antiqua" w:hAnsi="Book Antiqua"/>
          <w:b/>
          <w:bCs/>
          <w:color w:val="002060"/>
          <w:sz w:val="24"/>
          <w:szCs w:val="24"/>
        </w:rPr>
        <w:t>to :</w:t>
      </w:r>
      <w:proofErr w:type="gramEnd"/>
    </w:p>
    <w:p w14:paraId="42856F57" w14:textId="453D7F47" w:rsidR="0051148E" w:rsidRPr="0051148E" w:rsidRDefault="0051148E" w:rsidP="0051148E">
      <w:pPr>
        <w:pStyle w:val="ListParagraph"/>
        <w:numPr>
          <w:ilvl w:val="0"/>
          <w:numId w:val="9"/>
        </w:numPr>
        <w:tabs>
          <w:tab w:val="left" w:pos="2160"/>
        </w:tabs>
        <w:spacing w:after="0" w:line="240" w:lineRule="auto"/>
        <w:jc w:val="both"/>
        <w:rPr>
          <w:rFonts w:ascii="Book Antiqua" w:hAnsi="Book Antiqua"/>
          <w:color w:val="002060"/>
        </w:rPr>
      </w:pPr>
      <w:r w:rsidRPr="0051148E">
        <w:rPr>
          <w:rFonts w:ascii="Book Antiqua" w:hAnsi="Book Antiqua"/>
          <w:color w:val="002060"/>
        </w:rPr>
        <w:t>All Recogni</w:t>
      </w:r>
      <w:r w:rsidR="0005085B">
        <w:rPr>
          <w:rFonts w:ascii="Book Antiqua" w:hAnsi="Book Antiqua"/>
          <w:color w:val="002060"/>
        </w:rPr>
        <w:t>z</w:t>
      </w:r>
      <w:r w:rsidRPr="0051148E">
        <w:rPr>
          <w:rFonts w:ascii="Book Antiqua" w:hAnsi="Book Antiqua"/>
          <w:color w:val="002060"/>
        </w:rPr>
        <w:t xml:space="preserve">ed Stock Exchanges and </w:t>
      </w:r>
    </w:p>
    <w:p w14:paraId="76F49B14" w14:textId="75F8118A" w:rsidR="0051148E" w:rsidRPr="007B61BD" w:rsidRDefault="007B61BD" w:rsidP="00B520BB">
      <w:pPr>
        <w:pStyle w:val="ListParagraph"/>
        <w:numPr>
          <w:ilvl w:val="0"/>
          <w:numId w:val="9"/>
        </w:numPr>
        <w:tabs>
          <w:tab w:val="left" w:pos="2160"/>
        </w:tabs>
        <w:spacing w:after="0" w:line="240" w:lineRule="auto"/>
        <w:jc w:val="both"/>
        <w:rPr>
          <w:rFonts w:ascii="Book Antiqua" w:hAnsi="Book Antiqua"/>
        </w:rPr>
      </w:pPr>
      <w:r w:rsidRPr="007B61BD">
        <w:rPr>
          <w:rFonts w:ascii="Book Antiqua" w:hAnsi="Book Antiqua"/>
          <w:color w:val="002060"/>
        </w:rPr>
        <w:t>All Registered Merchant Bankers</w:t>
      </w:r>
      <w:r w:rsidRPr="007B61BD">
        <w:rPr>
          <w:rFonts w:ascii="Book Antiqua" w:hAnsi="Book Antiqua"/>
          <w:color w:val="002060"/>
        </w:rPr>
        <w:cr/>
      </w:r>
    </w:p>
    <w:p w14:paraId="6FE95310" w14:textId="591F6213" w:rsidR="0051148E" w:rsidRPr="006271A4" w:rsidRDefault="006271A4" w:rsidP="006271A4">
      <w:pPr>
        <w:pStyle w:val="ListParagraph"/>
        <w:numPr>
          <w:ilvl w:val="0"/>
          <w:numId w:val="9"/>
        </w:numPr>
        <w:shd w:val="clear" w:color="auto" w:fill="002060"/>
        <w:tabs>
          <w:tab w:val="left" w:pos="2160"/>
        </w:tabs>
        <w:spacing w:after="0" w:line="240" w:lineRule="auto"/>
        <w:jc w:val="both"/>
        <w:rPr>
          <w:rFonts w:asciiTheme="majorHAnsi" w:hAnsiTheme="majorHAnsi" w:cs="Times New Roman"/>
          <w:b/>
          <w:bCs/>
          <w:color w:val="FFFFFF" w:themeColor="background1"/>
          <w:sz w:val="28"/>
          <w:szCs w:val="28"/>
        </w:rPr>
      </w:pPr>
      <w:r w:rsidRPr="006271A4">
        <w:rPr>
          <w:rFonts w:asciiTheme="majorHAnsi" w:hAnsiTheme="majorHAnsi" w:cs="Times New Roman"/>
          <w:b/>
          <w:bCs/>
          <w:color w:val="FFFFFF" w:themeColor="background1"/>
          <w:sz w:val="28"/>
          <w:szCs w:val="28"/>
        </w:rPr>
        <w:t>Previous Relaxations:</w:t>
      </w:r>
      <w:r w:rsidR="00122603">
        <w:rPr>
          <w:rFonts w:asciiTheme="majorHAnsi" w:hAnsiTheme="majorHAnsi" w:cs="Times New Roman"/>
          <w:b/>
          <w:bCs/>
          <w:color w:val="FFFFFF" w:themeColor="background1"/>
          <w:sz w:val="28"/>
          <w:szCs w:val="28"/>
        </w:rPr>
        <w:t xml:space="preserve"> (</w:t>
      </w:r>
      <w:r w:rsidR="00122603" w:rsidRPr="00C93743">
        <w:rPr>
          <w:rFonts w:asciiTheme="majorHAnsi" w:hAnsiTheme="majorHAnsi" w:cs="Times New Roman"/>
          <w:b/>
          <w:bCs/>
          <w:i/>
          <w:iCs/>
          <w:color w:val="FFFFFF" w:themeColor="background1"/>
          <w:sz w:val="24"/>
          <w:szCs w:val="24"/>
          <w:u w:val="single"/>
        </w:rPr>
        <w:t xml:space="preserve">vide circular dated </w:t>
      </w:r>
      <w:r w:rsidR="00122603">
        <w:rPr>
          <w:rFonts w:asciiTheme="majorHAnsi" w:hAnsiTheme="majorHAnsi" w:cs="Times New Roman"/>
          <w:b/>
          <w:bCs/>
          <w:i/>
          <w:iCs/>
          <w:color w:val="FFFFFF" w:themeColor="background1"/>
          <w:sz w:val="24"/>
          <w:szCs w:val="24"/>
          <w:u w:val="single"/>
        </w:rPr>
        <w:t>21</w:t>
      </w:r>
      <w:r w:rsidR="00122603" w:rsidRPr="00122603">
        <w:rPr>
          <w:rFonts w:asciiTheme="majorHAnsi" w:hAnsiTheme="majorHAnsi" w:cs="Times New Roman"/>
          <w:b/>
          <w:bCs/>
          <w:i/>
          <w:iCs/>
          <w:color w:val="FFFFFF" w:themeColor="background1"/>
          <w:sz w:val="24"/>
          <w:szCs w:val="24"/>
          <w:u w:val="single"/>
          <w:vertAlign w:val="superscript"/>
        </w:rPr>
        <w:t>st</w:t>
      </w:r>
      <w:r w:rsidR="00122603">
        <w:rPr>
          <w:rFonts w:asciiTheme="majorHAnsi" w:hAnsiTheme="majorHAnsi" w:cs="Times New Roman"/>
          <w:b/>
          <w:bCs/>
          <w:i/>
          <w:iCs/>
          <w:color w:val="FFFFFF" w:themeColor="background1"/>
          <w:sz w:val="24"/>
          <w:szCs w:val="24"/>
          <w:u w:val="single"/>
        </w:rPr>
        <w:t xml:space="preserve"> April</w:t>
      </w:r>
      <w:r w:rsidR="00122603" w:rsidRPr="00C93743">
        <w:rPr>
          <w:rFonts w:asciiTheme="majorHAnsi" w:hAnsiTheme="majorHAnsi" w:cs="Times New Roman"/>
          <w:b/>
          <w:bCs/>
          <w:i/>
          <w:iCs/>
          <w:color w:val="FFFFFF" w:themeColor="background1"/>
          <w:sz w:val="24"/>
          <w:szCs w:val="24"/>
          <w:u w:val="single"/>
        </w:rPr>
        <w:t>, 2020</w:t>
      </w:r>
      <w:r w:rsidR="00122603">
        <w:rPr>
          <w:rFonts w:asciiTheme="majorHAnsi" w:hAnsiTheme="majorHAnsi" w:cs="Times New Roman"/>
          <w:b/>
          <w:bCs/>
          <w:i/>
          <w:iCs/>
          <w:color w:val="FFFFFF" w:themeColor="background1"/>
          <w:sz w:val="24"/>
          <w:szCs w:val="24"/>
          <w:u w:val="single"/>
        </w:rPr>
        <w:t>)</w:t>
      </w:r>
    </w:p>
    <w:p w14:paraId="4FEBC533" w14:textId="22F91EF4" w:rsidR="006271A4" w:rsidRPr="006271A4" w:rsidRDefault="006271A4" w:rsidP="0051148E">
      <w:pPr>
        <w:tabs>
          <w:tab w:val="left" w:pos="2160"/>
        </w:tabs>
        <w:spacing w:after="0" w:line="240" w:lineRule="auto"/>
        <w:jc w:val="both"/>
        <w:rPr>
          <w:rFonts w:asciiTheme="majorHAnsi" w:hAnsiTheme="majorHAnsi" w:cs="Times New Roman"/>
          <w:color w:val="002060"/>
          <w:sz w:val="24"/>
          <w:szCs w:val="24"/>
          <w:highlight w:val="yellow"/>
        </w:rPr>
      </w:pPr>
    </w:p>
    <w:p w14:paraId="4A253FEC" w14:textId="3B4B605D" w:rsidR="006271A4" w:rsidRDefault="006271A4" w:rsidP="006271A4">
      <w:pPr>
        <w:tabs>
          <w:tab w:val="left" w:pos="2160"/>
        </w:tabs>
        <w:spacing w:after="0" w:line="240" w:lineRule="auto"/>
        <w:jc w:val="both"/>
        <w:rPr>
          <w:rFonts w:asciiTheme="majorHAnsi" w:hAnsiTheme="majorHAnsi" w:cs="Times New Roman"/>
          <w:color w:val="002060"/>
          <w:sz w:val="24"/>
          <w:szCs w:val="24"/>
        </w:rPr>
      </w:pPr>
      <w:r w:rsidRPr="006271A4">
        <w:rPr>
          <w:rFonts w:asciiTheme="majorHAnsi" w:hAnsiTheme="majorHAnsi" w:cs="Times New Roman"/>
          <w:color w:val="002060"/>
          <w:sz w:val="24"/>
          <w:szCs w:val="24"/>
        </w:rPr>
        <w:t>SEBI vide Circular no. SEBI/HO/CFD/CIR/CFD/DIL/67/2020 dated April 21, 2020 introduced temporary relaxation in eligibility conditions related to Fast Track Rights Issue.</w:t>
      </w:r>
    </w:p>
    <w:p w14:paraId="55BC917F" w14:textId="05C983E1" w:rsidR="007F1762" w:rsidRDefault="007F1762" w:rsidP="006271A4">
      <w:pPr>
        <w:tabs>
          <w:tab w:val="left" w:pos="2160"/>
        </w:tabs>
        <w:spacing w:after="0" w:line="240" w:lineRule="auto"/>
        <w:jc w:val="both"/>
        <w:rPr>
          <w:rFonts w:asciiTheme="majorHAnsi" w:hAnsiTheme="majorHAnsi" w:cs="Times New Roman"/>
          <w:color w:val="002060"/>
          <w:sz w:val="24"/>
          <w:szCs w:val="24"/>
        </w:rPr>
      </w:pPr>
      <w:r w:rsidRPr="006B1EF6">
        <w:rPr>
          <w:rFonts w:asciiTheme="majorHAnsi" w:hAnsiTheme="majorHAnsi" w:cs="Times New Roman"/>
          <w:b/>
          <w:bCs/>
          <w:color w:val="002060"/>
          <w:sz w:val="28"/>
          <w:szCs w:val="28"/>
          <w:u w:val="single"/>
          <w:shd w:val="clear" w:color="auto" w:fill="FFC000"/>
        </w:rPr>
        <w:t>Link:</w:t>
      </w:r>
      <w:r>
        <w:rPr>
          <w:rFonts w:asciiTheme="majorHAnsi" w:hAnsiTheme="majorHAnsi" w:cs="Times New Roman"/>
          <w:color w:val="002060"/>
          <w:sz w:val="24"/>
          <w:szCs w:val="24"/>
        </w:rPr>
        <w:t xml:space="preserve"> </w:t>
      </w:r>
      <w:hyperlink r:id="rId7" w:history="1">
        <w:r w:rsidRPr="00EE56E9">
          <w:rPr>
            <w:rStyle w:val="Hyperlink"/>
            <w:rFonts w:asciiTheme="majorHAnsi" w:hAnsiTheme="majorHAnsi" w:cs="Times New Roman"/>
            <w:sz w:val="24"/>
            <w:szCs w:val="24"/>
          </w:rPr>
          <w:t>https://www.sebi.gov.in/legal/circulars/apr-2020/relaxations-from-certain-provisions-of-the-sebi-issue-of-capital-and-disclosure-requirements-regulations-2018-in-respect-of-rights-issue_46537.html</w:t>
        </w:r>
      </w:hyperlink>
      <w:r>
        <w:rPr>
          <w:rFonts w:asciiTheme="majorHAnsi" w:hAnsiTheme="majorHAnsi" w:cs="Times New Roman"/>
          <w:color w:val="002060"/>
          <w:sz w:val="24"/>
          <w:szCs w:val="24"/>
        </w:rPr>
        <w:t xml:space="preserve"> </w:t>
      </w:r>
    </w:p>
    <w:p w14:paraId="57D52025" w14:textId="6AE900CA" w:rsidR="006271A4" w:rsidRDefault="006271A4" w:rsidP="006271A4">
      <w:pPr>
        <w:tabs>
          <w:tab w:val="left" w:pos="2160"/>
        </w:tabs>
        <w:spacing w:after="0" w:line="240" w:lineRule="auto"/>
        <w:jc w:val="both"/>
        <w:rPr>
          <w:rFonts w:asciiTheme="majorHAnsi" w:hAnsiTheme="majorHAnsi" w:cs="Times New Roman"/>
          <w:color w:val="002060"/>
          <w:sz w:val="24"/>
          <w:szCs w:val="24"/>
        </w:rPr>
      </w:pPr>
    </w:p>
    <w:p w14:paraId="07D0237F" w14:textId="4CD48A78" w:rsidR="006271A4" w:rsidRPr="00C93743" w:rsidRDefault="00C93743" w:rsidP="00C93743">
      <w:pPr>
        <w:pStyle w:val="ListParagraph"/>
        <w:numPr>
          <w:ilvl w:val="0"/>
          <w:numId w:val="27"/>
        </w:numPr>
        <w:shd w:val="clear" w:color="auto" w:fill="002060"/>
        <w:tabs>
          <w:tab w:val="left" w:pos="2160"/>
        </w:tabs>
        <w:spacing w:after="0" w:line="240" w:lineRule="auto"/>
        <w:jc w:val="both"/>
        <w:rPr>
          <w:rFonts w:asciiTheme="majorHAnsi" w:hAnsiTheme="majorHAnsi" w:cs="Times New Roman"/>
          <w:b/>
          <w:bCs/>
          <w:color w:val="FFFFFF" w:themeColor="background1"/>
          <w:sz w:val="28"/>
          <w:szCs w:val="28"/>
        </w:rPr>
      </w:pPr>
      <w:r w:rsidRPr="00C93743">
        <w:rPr>
          <w:rFonts w:asciiTheme="majorHAnsi" w:hAnsiTheme="majorHAnsi" w:cs="Times New Roman"/>
          <w:b/>
          <w:bCs/>
          <w:color w:val="FFFFFF" w:themeColor="background1"/>
          <w:sz w:val="28"/>
          <w:szCs w:val="28"/>
        </w:rPr>
        <w:t xml:space="preserve">Further Relaxations: </w:t>
      </w:r>
      <w:r w:rsidRPr="00C93743">
        <w:rPr>
          <w:rFonts w:asciiTheme="majorHAnsi" w:hAnsiTheme="majorHAnsi" w:cs="Times New Roman"/>
          <w:b/>
          <w:bCs/>
          <w:i/>
          <w:iCs/>
          <w:color w:val="FFFFFF" w:themeColor="background1"/>
          <w:sz w:val="24"/>
          <w:szCs w:val="24"/>
          <w:u w:val="single"/>
        </w:rPr>
        <w:t>(vide circular dated 09</w:t>
      </w:r>
      <w:r w:rsidRPr="00C93743">
        <w:rPr>
          <w:rFonts w:asciiTheme="majorHAnsi" w:hAnsiTheme="majorHAnsi" w:cs="Times New Roman"/>
          <w:b/>
          <w:bCs/>
          <w:i/>
          <w:iCs/>
          <w:color w:val="FFFFFF" w:themeColor="background1"/>
          <w:sz w:val="24"/>
          <w:szCs w:val="24"/>
          <w:u w:val="single"/>
          <w:vertAlign w:val="superscript"/>
        </w:rPr>
        <w:t>th</w:t>
      </w:r>
      <w:r w:rsidRPr="00C93743">
        <w:rPr>
          <w:rFonts w:asciiTheme="majorHAnsi" w:hAnsiTheme="majorHAnsi" w:cs="Times New Roman"/>
          <w:b/>
          <w:bCs/>
          <w:i/>
          <w:iCs/>
          <w:color w:val="FFFFFF" w:themeColor="background1"/>
          <w:sz w:val="24"/>
          <w:szCs w:val="24"/>
          <w:u w:val="single"/>
        </w:rPr>
        <w:t xml:space="preserve"> June, 2020)</w:t>
      </w:r>
    </w:p>
    <w:p w14:paraId="5D21A827" w14:textId="6F3CD74D" w:rsidR="006271A4" w:rsidRDefault="006271A4" w:rsidP="006271A4">
      <w:pPr>
        <w:tabs>
          <w:tab w:val="left" w:pos="2160"/>
        </w:tabs>
        <w:spacing w:after="0" w:line="240" w:lineRule="auto"/>
        <w:jc w:val="both"/>
        <w:rPr>
          <w:rFonts w:asciiTheme="majorHAnsi" w:hAnsiTheme="majorHAnsi" w:cs="Times New Roman"/>
          <w:color w:val="002060"/>
          <w:sz w:val="24"/>
          <w:szCs w:val="24"/>
        </w:rPr>
      </w:pPr>
    </w:p>
    <w:p w14:paraId="7486F457" w14:textId="1C985F65" w:rsidR="00172A82" w:rsidRDefault="0088725C" w:rsidP="00C8171A">
      <w:pPr>
        <w:tabs>
          <w:tab w:val="left" w:pos="2160"/>
        </w:tabs>
        <w:spacing w:after="0" w:line="240" w:lineRule="auto"/>
        <w:jc w:val="both"/>
        <w:rPr>
          <w:rFonts w:ascii="Book Antiqua" w:hAnsi="Book Antiqua" w:cs="Times New Roman"/>
          <w:color w:val="002060"/>
          <w:sz w:val="24"/>
          <w:szCs w:val="24"/>
        </w:rPr>
      </w:pPr>
      <w:r w:rsidRPr="0088725C">
        <w:rPr>
          <w:rFonts w:ascii="Book Antiqua" w:hAnsi="Book Antiqua" w:cs="Times New Roman"/>
          <w:color w:val="002060"/>
          <w:sz w:val="24"/>
          <w:szCs w:val="24"/>
        </w:rPr>
        <w:t xml:space="preserve">In view of the situation arising due to COVID-19 pandemic and extended lockdown period, </w:t>
      </w:r>
      <w:r w:rsidR="00C8171A" w:rsidRPr="00C8171A">
        <w:rPr>
          <w:rFonts w:ascii="Book Antiqua" w:hAnsi="Book Antiqua" w:cs="Times New Roman"/>
          <w:color w:val="002060"/>
          <w:sz w:val="24"/>
          <w:szCs w:val="24"/>
        </w:rPr>
        <w:t>it has been decided to provide similar relaxations in the eligibility</w:t>
      </w:r>
      <w:r w:rsidR="00C8171A">
        <w:rPr>
          <w:rFonts w:ascii="Book Antiqua" w:hAnsi="Book Antiqua" w:cs="Times New Roman"/>
          <w:color w:val="002060"/>
          <w:sz w:val="24"/>
          <w:szCs w:val="24"/>
        </w:rPr>
        <w:t xml:space="preserve"> </w:t>
      </w:r>
      <w:r w:rsidR="00C8171A" w:rsidRPr="00C8171A">
        <w:rPr>
          <w:rFonts w:ascii="Book Antiqua" w:hAnsi="Book Antiqua" w:cs="Times New Roman"/>
          <w:color w:val="002060"/>
          <w:sz w:val="24"/>
          <w:szCs w:val="24"/>
        </w:rPr>
        <w:t>conditions related to Fast Track Further Public Offer (FPO) as contained in the</w:t>
      </w:r>
      <w:r w:rsidR="00C8171A">
        <w:rPr>
          <w:rFonts w:ascii="Book Antiqua" w:hAnsi="Book Antiqua" w:cs="Times New Roman"/>
          <w:color w:val="002060"/>
          <w:sz w:val="24"/>
          <w:szCs w:val="24"/>
        </w:rPr>
        <w:t xml:space="preserve"> </w:t>
      </w:r>
      <w:r w:rsidR="00C8171A" w:rsidRPr="00C8171A">
        <w:rPr>
          <w:rFonts w:ascii="Book Antiqua" w:hAnsi="Book Antiqua" w:cs="Times New Roman"/>
          <w:color w:val="002060"/>
          <w:sz w:val="24"/>
          <w:szCs w:val="24"/>
        </w:rPr>
        <w:t>SEBI (Issue of Capital and Disclosure Requirements) Regulations, 2018 (“ICDR</w:t>
      </w:r>
      <w:r w:rsidR="00C8171A">
        <w:rPr>
          <w:rFonts w:ascii="Book Antiqua" w:hAnsi="Book Antiqua" w:cs="Times New Roman"/>
          <w:color w:val="002060"/>
          <w:sz w:val="24"/>
          <w:szCs w:val="24"/>
        </w:rPr>
        <w:t xml:space="preserve"> </w:t>
      </w:r>
      <w:r w:rsidR="00C8171A" w:rsidRPr="00C8171A">
        <w:rPr>
          <w:rFonts w:ascii="Book Antiqua" w:hAnsi="Book Antiqua" w:cs="Times New Roman"/>
          <w:color w:val="002060"/>
          <w:sz w:val="24"/>
          <w:szCs w:val="24"/>
        </w:rPr>
        <w:t>Regulations) as follows</w:t>
      </w:r>
      <w:r w:rsidR="0018189F" w:rsidRPr="0018189F">
        <w:rPr>
          <w:rFonts w:ascii="Book Antiqua" w:hAnsi="Book Antiqua" w:cs="Times New Roman"/>
          <w:color w:val="002060"/>
          <w:sz w:val="24"/>
          <w:szCs w:val="24"/>
        </w:rPr>
        <w:t>:</w:t>
      </w:r>
    </w:p>
    <w:p w14:paraId="1C906BAD" w14:textId="6B7F9859" w:rsidR="00F93FC5" w:rsidRDefault="00F93FC5" w:rsidP="00C8171A">
      <w:pPr>
        <w:tabs>
          <w:tab w:val="left" w:pos="2160"/>
        </w:tabs>
        <w:spacing w:after="0" w:line="240" w:lineRule="auto"/>
        <w:jc w:val="both"/>
        <w:rPr>
          <w:rFonts w:ascii="Book Antiqua" w:hAnsi="Book Antiqua" w:cs="Times New Roman"/>
          <w:color w:val="002060"/>
          <w:sz w:val="24"/>
          <w:szCs w:val="24"/>
        </w:rPr>
      </w:pPr>
    </w:p>
    <w:p w14:paraId="190479A2" w14:textId="45B964A0" w:rsidR="00F93FC5" w:rsidRDefault="00F93FC5" w:rsidP="00F93FC5">
      <w:pPr>
        <w:tabs>
          <w:tab w:val="left" w:pos="2160"/>
        </w:tabs>
        <w:spacing w:after="0" w:line="240" w:lineRule="auto"/>
        <w:jc w:val="both"/>
        <w:rPr>
          <w:rFonts w:ascii="Book Antiqua" w:hAnsi="Book Antiqua" w:cs="Times New Roman"/>
          <w:color w:val="002060"/>
          <w:sz w:val="24"/>
          <w:szCs w:val="24"/>
        </w:rPr>
      </w:pPr>
      <w:r w:rsidRPr="00B946D0">
        <w:rPr>
          <w:rFonts w:ascii="Book Antiqua" w:hAnsi="Book Antiqua" w:cs="Times New Roman"/>
          <w:b/>
          <w:bCs/>
          <w:color w:val="002060"/>
          <w:sz w:val="28"/>
          <w:szCs w:val="28"/>
          <w:u w:val="single"/>
        </w:rPr>
        <w:t>1. Following Regulations shall not apply</w:t>
      </w:r>
      <w:r w:rsidRPr="00B946D0">
        <w:rPr>
          <w:rFonts w:ascii="Book Antiqua" w:hAnsi="Book Antiqua" w:cs="Times New Roman"/>
          <w:color w:val="002060"/>
          <w:sz w:val="28"/>
          <w:szCs w:val="28"/>
        </w:rPr>
        <w:t xml:space="preserve"> </w:t>
      </w:r>
      <w:r w:rsidRPr="00F93FC5">
        <w:rPr>
          <w:rFonts w:ascii="Book Antiqua" w:hAnsi="Book Antiqua" w:cs="Times New Roman"/>
          <w:color w:val="002060"/>
          <w:sz w:val="24"/>
          <w:szCs w:val="24"/>
        </w:rPr>
        <w:t>if</w:t>
      </w:r>
      <w:r>
        <w:rPr>
          <w:rFonts w:ascii="Book Antiqua" w:hAnsi="Book Antiqua" w:cs="Times New Roman"/>
          <w:color w:val="002060"/>
          <w:sz w:val="24"/>
          <w:szCs w:val="24"/>
        </w:rPr>
        <w:t xml:space="preserve"> </w:t>
      </w:r>
      <w:r w:rsidRPr="00F93FC5">
        <w:rPr>
          <w:rFonts w:ascii="Book Antiqua" w:hAnsi="Book Antiqua" w:cs="Times New Roman"/>
          <w:color w:val="002060"/>
          <w:sz w:val="24"/>
          <w:szCs w:val="24"/>
        </w:rPr>
        <w:t>the issuer satisfies the conditions mentioned under Regulation 155 of ICDR</w:t>
      </w:r>
      <w:r>
        <w:rPr>
          <w:rFonts w:ascii="Book Antiqua" w:hAnsi="Book Antiqua" w:cs="Times New Roman"/>
          <w:color w:val="002060"/>
          <w:sz w:val="24"/>
          <w:szCs w:val="24"/>
        </w:rPr>
        <w:t xml:space="preserve"> </w:t>
      </w:r>
      <w:r w:rsidRPr="00F93FC5">
        <w:rPr>
          <w:rFonts w:ascii="Book Antiqua" w:hAnsi="Book Antiqua" w:cs="Times New Roman"/>
          <w:color w:val="002060"/>
          <w:sz w:val="24"/>
          <w:szCs w:val="24"/>
        </w:rPr>
        <w:t>Regulations for making a further public offer through the fast track route</w:t>
      </w:r>
      <w:r>
        <w:rPr>
          <w:rFonts w:ascii="Book Antiqua" w:hAnsi="Book Antiqua" w:cs="Times New Roman"/>
          <w:color w:val="002060"/>
          <w:sz w:val="24"/>
          <w:szCs w:val="24"/>
        </w:rPr>
        <w:t>:</w:t>
      </w:r>
    </w:p>
    <w:p w14:paraId="74562FD4" w14:textId="2975D2D3" w:rsidR="00F93FC5" w:rsidRDefault="00F93FC5" w:rsidP="00F93FC5">
      <w:pPr>
        <w:tabs>
          <w:tab w:val="left" w:pos="2160"/>
        </w:tabs>
        <w:spacing w:after="0" w:line="240" w:lineRule="auto"/>
        <w:jc w:val="both"/>
        <w:rPr>
          <w:rFonts w:ascii="Book Antiqua" w:hAnsi="Book Antiqua" w:cs="Times New Roman"/>
          <w:color w:val="002060"/>
          <w:sz w:val="24"/>
          <w:szCs w:val="24"/>
        </w:rPr>
      </w:pPr>
    </w:p>
    <w:p w14:paraId="778028F1" w14:textId="4D49776A" w:rsidR="00867C69" w:rsidRPr="00867C69" w:rsidRDefault="00867C69" w:rsidP="00867C69">
      <w:pPr>
        <w:pStyle w:val="ListParagraph"/>
        <w:numPr>
          <w:ilvl w:val="0"/>
          <w:numId w:val="28"/>
        </w:numPr>
        <w:tabs>
          <w:tab w:val="left" w:pos="2160"/>
        </w:tabs>
        <w:spacing w:after="0" w:line="240" w:lineRule="auto"/>
        <w:jc w:val="both"/>
        <w:rPr>
          <w:rFonts w:ascii="Book Antiqua" w:hAnsi="Book Antiqua" w:cs="Times New Roman"/>
          <w:b/>
          <w:bCs/>
          <w:color w:val="002060"/>
          <w:sz w:val="28"/>
          <w:szCs w:val="28"/>
        </w:rPr>
      </w:pPr>
      <w:r w:rsidRPr="00867C69">
        <w:rPr>
          <w:rFonts w:ascii="Book Antiqua" w:hAnsi="Book Antiqua" w:cs="Times New Roman"/>
          <w:b/>
          <w:bCs/>
          <w:color w:val="002060"/>
          <w:sz w:val="28"/>
          <w:szCs w:val="28"/>
        </w:rPr>
        <w:t>Regulation 123 of SEBI (ICDR) Regulations: Filing of the draft offer document and offer documents</w:t>
      </w:r>
    </w:p>
    <w:p w14:paraId="35A1B2EF" w14:textId="77777777" w:rsidR="00867C69" w:rsidRDefault="00867C69" w:rsidP="00867C69">
      <w:pPr>
        <w:tabs>
          <w:tab w:val="left" w:pos="2160"/>
        </w:tabs>
        <w:spacing w:after="0" w:line="240" w:lineRule="auto"/>
        <w:jc w:val="both"/>
        <w:rPr>
          <w:rFonts w:ascii="Book Antiqua" w:hAnsi="Book Antiqua" w:cs="Times New Roman"/>
          <w:color w:val="002060"/>
          <w:sz w:val="24"/>
          <w:szCs w:val="24"/>
        </w:rPr>
      </w:pPr>
    </w:p>
    <w:p w14:paraId="5C62DDD4" w14:textId="13DA0050" w:rsidR="00867C69" w:rsidRPr="007F1762" w:rsidRDefault="00867C69" w:rsidP="00867C69">
      <w:pPr>
        <w:pBdr>
          <w:top w:val="single" w:sz="4" w:space="1" w:color="auto"/>
          <w:left w:val="single" w:sz="4" w:space="4" w:color="auto"/>
          <w:bottom w:val="single" w:sz="4" w:space="1" w:color="auto"/>
          <w:right w:val="single" w:sz="4" w:space="4" w:color="auto"/>
        </w:pBdr>
        <w:tabs>
          <w:tab w:val="left" w:pos="2160"/>
        </w:tabs>
        <w:spacing w:after="0" w:line="240" w:lineRule="auto"/>
        <w:jc w:val="both"/>
        <w:rPr>
          <w:rFonts w:ascii="Book Antiqua" w:hAnsi="Book Antiqua" w:cs="Times New Roman"/>
          <w:color w:val="002060"/>
        </w:rPr>
      </w:pPr>
      <w:r w:rsidRPr="007F1762">
        <w:rPr>
          <w:rFonts w:ascii="Book Antiqua" w:hAnsi="Book Antiqua" w:cs="Times New Roman"/>
          <w:color w:val="002060"/>
        </w:rPr>
        <w:lastRenderedPageBreak/>
        <w:t>123. (1) Prior to making a further public offer, the issuer shall file three copies of the draft offer document with the concerned regional office of the Board under the jurisdiction of which the registered office of the issuer company is located, in accordance with Schedule IV, along with fees as specified in Schedule III, through the lead manager(s).</w:t>
      </w:r>
    </w:p>
    <w:p w14:paraId="2D4AC8AB" w14:textId="77777777" w:rsidR="00867C69" w:rsidRPr="007F1762" w:rsidRDefault="00867C69" w:rsidP="00867C69">
      <w:pPr>
        <w:pBdr>
          <w:top w:val="single" w:sz="4" w:space="1" w:color="auto"/>
          <w:left w:val="single" w:sz="4" w:space="4" w:color="auto"/>
          <w:bottom w:val="single" w:sz="4" w:space="1" w:color="auto"/>
          <w:right w:val="single" w:sz="4" w:space="4" w:color="auto"/>
        </w:pBdr>
        <w:tabs>
          <w:tab w:val="left" w:pos="2160"/>
        </w:tabs>
        <w:spacing w:after="0" w:line="240" w:lineRule="auto"/>
        <w:jc w:val="both"/>
        <w:rPr>
          <w:rFonts w:ascii="Book Antiqua" w:hAnsi="Book Antiqua" w:cs="Times New Roman"/>
          <w:color w:val="002060"/>
        </w:rPr>
      </w:pPr>
    </w:p>
    <w:p w14:paraId="57E4E801" w14:textId="77777777" w:rsidR="00867C69" w:rsidRPr="007F1762" w:rsidRDefault="00867C69" w:rsidP="00867C69">
      <w:pPr>
        <w:pBdr>
          <w:top w:val="single" w:sz="4" w:space="1" w:color="auto"/>
          <w:left w:val="single" w:sz="4" w:space="4" w:color="auto"/>
          <w:bottom w:val="single" w:sz="4" w:space="1" w:color="auto"/>
          <w:right w:val="single" w:sz="4" w:space="4" w:color="auto"/>
        </w:pBdr>
        <w:tabs>
          <w:tab w:val="left" w:pos="2160"/>
        </w:tabs>
        <w:spacing w:after="0" w:line="240" w:lineRule="auto"/>
        <w:jc w:val="both"/>
        <w:rPr>
          <w:rFonts w:ascii="Book Antiqua" w:hAnsi="Book Antiqua" w:cs="Times New Roman"/>
          <w:color w:val="002060"/>
        </w:rPr>
      </w:pPr>
      <w:r w:rsidRPr="007F1762">
        <w:rPr>
          <w:rFonts w:ascii="Book Antiqua" w:hAnsi="Book Antiqua" w:cs="Times New Roman"/>
          <w:color w:val="002060"/>
        </w:rPr>
        <w:t>(2) The lead manager(s) shall submit the following to the Board along with the draft offer</w:t>
      </w:r>
    </w:p>
    <w:p w14:paraId="03A54DFA" w14:textId="77777777" w:rsidR="00867C69" w:rsidRPr="007F1762" w:rsidRDefault="00867C69" w:rsidP="00867C69">
      <w:pPr>
        <w:pBdr>
          <w:top w:val="single" w:sz="4" w:space="1" w:color="auto"/>
          <w:left w:val="single" w:sz="4" w:space="4" w:color="auto"/>
          <w:bottom w:val="single" w:sz="4" w:space="1" w:color="auto"/>
          <w:right w:val="single" w:sz="4" w:space="4" w:color="auto"/>
        </w:pBdr>
        <w:tabs>
          <w:tab w:val="left" w:pos="2160"/>
        </w:tabs>
        <w:spacing w:after="0" w:line="240" w:lineRule="auto"/>
        <w:jc w:val="both"/>
        <w:rPr>
          <w:rFonts w:ascii="Book Antiqua" w:hAnsi="Book Antiqua" w:cs="Times New Roman"/>
          <w:color w:val="002060"/>
        </w:rPr>
      </w:pPr>
      <w:r w:rsidRPr="007F1762">
        <w:rPr>
          <w:rFonts w:ascii="Book Antiqua" w:hAnsi="Book Antiqua" w:cs="Times New Roman"/>
          <w:color w:val="002060"/>
        </w:rPr>
        <w:t>document:</w:t>
      </w:r>
    </w:p>
    <w:p w14:paraId="46E27B48" w14:textId="27563C05" w:rsidR="00867C69" w:rsidRPr="007F1762" w:rsidRDefault="00867C69" w:rsidP="00867C69">
      <w:pPr>
        <w:pBdr>
          <w:top w:val="single" w:sz="4" w:space="1" w:color="auto"/>
          <w:left w:val="single" w:sz="4" w:space="4" w:color="auto"/>
          <w:bottom w:val="single" w:sz="4" w:space="1" w:color="auto"/>
          <w:right w:val="single" w:sz="4" w:space="4" w:color="auto"/>
        </w:pBdr>
        <w:tabs>
          <w:tab w:val="left" w:pos="2160"/>
        </w:tabs>
        <w:spacing w:after="0" w:line="240" w:lineRule="auto"/>
        <w:jc w:val="both"/>
        <w:rPr>
          <w:rFonts w:ascii="Book Antiqua" w:hAnsi="Book Antiqua" w:cs="Times New Roman"/>
          <w:color w:val="002060"/>
        </w:rPr>
      </w:pPr>
      <w:r w:rsidRPr="007F1762">
        <w:rPr>
          <w:rFonts w:ascii="Book Antiqua" w:hAnsi="Book Antiqua" w:cs="Times New Roman"/>
          <w:color w:val="002060"/>
        </w:rPr>
        <w:t>a) a certificate, confirming that an agreement has been entered into between the issuer and the lead manager(s)</w:t>
      </w:r>
    </w:p>
    <w:p w14:paraId="79A06460" w14:textId="77777777" w:rsidR="00867C69" w:rsidRPr="007F1762" w:rsidRDefault="00867C69" w:rsidP="00867C69">
      <w:pPr>
        <w:pBdr>
          <w:top w:val="single" w:sz="4" w:space="1" w:color="auto"/>
          <w:left w:val="single" w:sz="4" w:space="4" w:color="auto"/>
          <w:bottom w:val="single" w:sz="4" w:space="1" w:color="auto"/>
          <w:right w:val="single" w:sz="4" w:space="4" w:color="auto"/>
        </w:pBdr>
        <w:tabs>
          <w:tab w:val="left" w:pos="2160"/>
        </w:tabs>
        <w:spacing w:after="0" w:line="240" w:lineRule="auto"/>
        <w:jc w:val="both"/>
        <w:rPr>
          <w:rFonts w:ascii="Book Antiqua" w:hAnsi="Book Antiqua" w:cs="Times New Roman"/>
          <w:color w:val="002060"/>
        </w:rPr>
      </w:pPr>
      <w:r w:rsidRPr="007F1762">
        <w:rPr>
          <w:rFonts w:ascii="Book Antiqua" w:hAnsi="Book Antiqua" w:cs="Times New Roman"/>
          <w:color w:val="002060"/>
        </w:rPr>
        <w:t>b) a due diligence certificate as per Form A of Schedule V;</w:t>
      </w:r>
    </w:p>
    <w:p w14:paraId="1937B44F" w14:textId="77777777" w:rsidR="00867C69" w:rsidRPr="007F1762" w:rsidRDefault="00867C69" w:rsidP="00867C69">
      <w:pPr>
        <w:pBdr>
          <w:top w:val="single" w:sz="4" w:space="1" w:color="auto"/>
          <w:left w:val="single" w:sz="4" w:space="4" w:color="auto"/>
          <w:bottom w:val="single" w:sz="4" w:space="1" w:color="auto"/>
          <w:right w:val="single" w:sz="4" w:space="4" w:color="auto"/>
        </w:pBdr>
        <w:tabs>
          <w:tab w:val="left" w:pos="2160"/>
        </w:tabs>
        <w:spacing w:after="0" w:line="240" w:lineRule="auto"/>
        <w:jc w:val="both"/>
        <w:rPr>
          <w:rFonts w:ascii="Book Antiqua" w:hAnsi="Book Antiqua" w:cs="Times New Roman"/>
          <w:color w:val="002060"/>
        </w:rPr>
      </w:pPr>
      <w:r w:rsidRPr="007F1762">
        <w:rPr>
          <w:rFonts w:ascii="Book Antiqua" w:hAnsi="Book Antiqua" w:cs="Times New Roman"/>
          <w:color w:val="002060"/>
        </w:rPr>
        <w:t>c) in case of an issue of convertible debt instruments, a due diligence certificate from the</w:t>
      </w:r>
    </w:p>
    <w:p w14:paraId="090CF0E0" w14:textId="77777777" w:rsidR="00867C69" w:rsidRPr="007F1762" w:rsidRDefault="00867C69" w:rsidP="00867C69">
      <w:pPr>
        <w:pBdr>
          <w:top w:val="single" w:sz="4" w:space="1" w:color="auto"/>
          <w:left w:val="single" w:sz="4" w:space="4" w:color="auto"/>
          <w:bottom w:val="single" w:sz="4" w:space="1" w:color="auto"/>
          <w:right w:val="single" w:sz="4" w:space="4" w:color="auto"/>
        </w:pBdr>
        <w:tabs>
          <w:tab w:val="left" w:pos="2160"/>
        </w:tabs>
        <w:spacing w:after="0" w:line="240" w:lineRule="auto"/>
        <w:jc w:val="both"/>
        <w:rPr>
          <w:rFonts w:ascii="Book Antiqua" w:hAnsi="Book Antiqua" w:cs="Times New Roman"/>
          <w:color w:val="002060"/>
        </w:rPr>
      </w:pPr>
      <w:r w:rsidRPr="007F1762">
        <w:rPr>
          <w:rFonts w:ascii="Book Antiqua" w:hAnsi="Book Antiqua" w:cs="Times New Roman"/>
          <w:color w:val="002060"/>
        </w:rPr>
        <w:t>debenture trustee as per Form B of Schedule V;</w:t>
      </w:r>
    </w:p>
    <w:p w14:paraId="5081815D" w14:textId="41420EB7" w:rsidR="00867C69" w:rsidRPr="007F1762" w:rsidRDefault="00867C69" w:rsidP="00867C69">
      <w:pPr>
        <w:pBdr>
          <w:top w:val="single" w:sz="4" w:space="1" w:color="auto"/>
          <w:left w:val="single" w:sz="4" w:space="4" w:color="auto"/>
          <w:bottom w:val="single" w:sz="4" w:space="1" w:color="auto"/>
          <w:right w:val="single" w:sz="4" w:space="4" w:color="auto"/>
        </w:pBdr>
        <w:tabs>
          <w:tab w:val="left" w:pos="2160"/>
        </w:tabs>
        <w:spacing w:after="0" w:line="240" w:lineRule="auto"/>
        <w:jc w:val="both"/>
        <w:rPr>
          <w:rFonts w:ascii="Book Antiqua" w:hAnsi="Book Antiqua" w:cs="Times New Roman"/>
          <w:color w:val="002060"/>
        </w:rPr>
      </w:pPr>
      <w:r w:rsidRPr="007F1762">
        <w:rPr>
          <w:rFonts w:ascii="Book Antiqua" w:hAnsi="Book Antiqua" w:cs="Times New Roman"/>
          <w:color w:val="002060"/>
        </w:rPr>
        <w:t>d) a certificate confirming compliance of the conditions specified in Part C of Schedule VI.</w:t>
      </w:r>
    </w:p>
    <w:p w14:paraId="1E3B4A7D" w14:textId="77777777" w:rsidR="00867C69" w:rsidRPr="007F1762" w:rsidRDefault="00867C69" w:rsidP="00867C69">
      <w:pPr>
        <w:pBdr>
          <w:top w:val="single" w:sz="4" w:space="1" w:color="auto"/>
          <w:left w:val="single" w:sz="4" w:space="4" w:color="auto"/>
          <w:bottom w:val="single" w:sz="4" w:space="1" w:color="auto"/>
          <w:right w:val="single" w:sz="4" w:space="4" w:color="auto"/>
        </w:pBdr>
        <w:tabs>
          <w:tab w:val="left" w:pos="2160"/>
        </w:tabs>
        <w:spacing w:after="0" w:line="240" w:lineRule="auto"/>
        <w:jc w:val="both"/>
        <w:rPr>
          <w:rFonts w:ascii="Book Antiqua" w:hAnsi="Book Antiqua" w:cs="Times New Roman"/>
          <w:color w:val="002060"/>
        </w:rPr>
      </w:pPr>
    </w:p>
    <w:p w14:paraId="2825B767" w14:textId="2303B54A" w:rsidR="00F93FC5" w:rsidRPr="007F1762" w:rsidRDefault="00867C69" w:rsidP="00867C69">
      <w:pPr>
        <w:pBdr>
          <w:top w:val="single" w:sz="4" w:space="1" w:color="auto"/>
          <w:left w:val="single" w:sz="4" w:space="4" w:color="auto"/>
          <w:bottom w:val="single" w:sz="4" w:space="1" w:color="auto"/>
          <w:right w:val="single" w:sz="4" w:space="4" w:color="auto"/>
        </w:pBdr>
        <w:tabs>
          <w:tab w:val="left" w:pos="2160"/>
        </w:tabs>
        <w:spacing w:after="0" w:line="240" w:lineRule="auto"/>
        <w:jc w:val="both"/>
        <w:rPr>
          <w:rFonts w:ascii="Book Antiqua" w:hAnsi="Book Antiqua" w:cs="Times New Roman"/>
          <w:color w:val="002060"/>
        </w:rPr>
      </w:pPr>
      <w:r w:rsidRPr="007F1762">
        <w:rPr>
          <w:rFonts w:ascii="Book Antiqua" w:hAnsi="Book Antiqua" w:cs="Times New Roman"/>
          <w:color w:val="002060"/>
        </w:rPr>
        <w:t>(3) The issuer shall also file the draft offer document with the stock exchange(s) where the specified securities are proposed to be listed, and shall submit to the stock exchange(s), the Permanent Account Number, bank account number and passport number of its promoters where they are individuals, and Permanent Account Number, bank account number, company registration number or equivalent and the address of the Registrar of Companies with which the promoter is registered, where the promoter is a body corporate.</w:t>
      </w:r>
    </w:p>
    <w:p w14:paraId="604E91F3" w14:textId="77777777" w:rsidR="00867C69" w:rsidRPr="007F1762" w:rsidRDefault="00867C69" w:rsidP="00867C69">
      <w:pPr>
        <w:pBdr>
          <w:top w:val="single" w:sz="4" w:space="1" w:color="auto"/>
          <w:left w:val="single" w:sz="4" w:space="4" w:color="auto"/>
          <w:bottom w:val="single" w:sz="4" w:space="1" w:color="auto"/>
          <w:right w:val="single" w:sz="4" w:space="4" w:color="auto"/>
        </w:pBdr>
        <w:tabs>
          <w:tab w:val="left" w:pos="2160"/>
        </w:tabs>
        <w:spacing w:after="0" w:line="240" w:lineRule="auto"/>
        <w:jc w:val="both"/>
        <w:rPr>
          <w:rFonts w:ascii="Book Antiqua" w:hAnsi="Book Antiqua" w:cs="Times New Roman"/>
          <w:color w:val="002060"/>
        </w:rPr>
      </w:pPr>
    </w:p>
    <w:p w14:paraId="32A2886F" w14:textId="2C1988F2" w:rsidR="00867C69" w:rsidRPr="007F1762" w:rsidRDefault="00867C69" w:rsidP="00867C69">
      <w:pPr>
        <w:pBdr>
          <w:top w:val="single" w:sz="4" w:space="1" w:color="auto"/>
          <w:left w:val="single" w:sz="4" w:space="4" w:color="auto"/>
          <w:bottom w:val="single" w:sz="4" w:space="1" w:color="auto"/>
          <w:right w:val="single" w:sz="4" w:space="4" w:color="auto"/>
        </w:pBdr>
        <w:tabs>
          <w:tab w:val="left" w:pos="2160"/>
        </w:tabs>
        <w:spacing w:after="0" w:line="240" w:lineRule="auto"/>
        <w:jc w:val="both"/>
        <w:rPr>
          <w:rFonts w:ascii="Book Antiqua" w:hAnsi="Book Antiqua" w:cs="Times New Roman"/>
          <w:color w:val="002060"/>
        </w:rPr>
      </w:pPr>
      <w:r w:rsidRPr="007F1762">
        <w:rPr>
          <w:rFonts w:ascii="Book Antiqua" w:hAnsi="Book Antiqua" w:cs="Times New Roman"/>
          <w:color w:val="002060"/>
        </w:rPr>
        <w:t>(4) The Board may specify changes or issue observations on the draft offer document within a period of thirty days from the later of the following dates:</w:t>
      </w:r>
    </w:p>
    <w:p w14:paraId="6AA771D2" w14:textId="77777777" w:rsidR="00867C69" w:rsidRPr="007F1762" w:rsidRDefault="00867C69" w:rsidP="00867C69">
      <w:pPr>
        <w:pBdr>
          <w:top w:val="single" w:sz="4" w:space="1" w:color="auto"/>
          <w:left w:val="single" w:sz="4" w:space="4" w:color="auto"/>
          <w:bottom w:val="single" w:sz="4" w:space="1" w:color="auto"/>
          <w:right w:val="single" w:sz="4" w:space="4" w:color="auto"/>
        </w:pBdr>
        <w:tabs>
          <w:tab w:val="left" w:pos="2160"/>
        </w:tabs>
        <w:spacing w:after="0" w:line="240" w:lineRule="auto"/>
        <w:jc w:val="both"/>
        <w:rPr>
          <w:rFonts w:ascii="Book Antiqua" w:hAnsi="Book Antiqua" w:cs="Times New Roman"/>
          <w:color w:val="002060"/>
        </w:rPr>
      </w:pPr>
    </w:p>
    <w:p w14:paraId="2058D2C8" w14:textId="77777777" w:rsidR="00867C69" w:rsidRPr="007F1762" w:rsidRDefault="00867C69" w:rsidP="00867C69">
      <w:pPr>
        <w:pBdr>
          <w:top w:val="single" w:sz="4" w:space="1" w:color="auto"/>
          <w:left w:val="single" w:sz="4" w:space="4" w:color="auto"/>
          <w:bottom w:val="single" w:sz="4" w:space="1" w:color="auto"/>
          <w:right w:val="single" w:sz="4" w:space="4" w:color="auto"/>
        </w:pBdr>
        <w:tabs>
          <w:tab w:val="left" w:pos="2160"/>
        </w:tabs>
        <w:spacing w:after="0" w:line="240" w:lineRule="auto"/>
        <w:jc w:val="both"/>
        <w:rPr>
          <w:rFonts w:ascii="Book Antiqua" w:hAnsi="Book Antiqua" w:cs="Times New Roman"/>
          <w:color w:val="002060"/>
        </w:rPr>
      </w:pPr>
      <w:r w:rsidRPr="007F1762">
        <w:rPr>
          <w:rFonts w:ascii="Book Antiqua" w:hAnsi="Book Antiqua" w:cs="Times New Roman"/>
          <w:color w:val="002060"/>
        </w:rPr>
        <w:t>a) the date of receipt of the draft offer document under sub-regulation (1); or</w:t>
      </w:r>
    </w:p>
    <w:p w14:paraId="0A9B0EF0" w14:textId="77777777" w:rsidR="00867C69" w:rsidRPr="007F1762" w:rsidRDefault="00867C69" w:rsidP="00867C69">
      <w:pPr>
        <w:pBdr>
          <w:top w:val="single" w:sz="4" w:space="1" w:color="auto"/>
          <w:left w:val="single" w:sz="4" w:space="4" w:color="auto"/>
          <w:bottom w:val="single" w:sz="4" w:space="1" w:color="auto"/>
          <w:right w:val="single" w:sz="4" w:space="4" w:color="auto"/>
        </w:pBdr>
        <w:tabs>
          <w:tab w:val="left" w:pos="2160"/>
        </w:tabs>
        <w:spacing w:after="0" w:line="240" w:lineRule="auto"/>
        <w:jc w:val="both"/>
        <w:rPr>
          <w:rFonts w:ascii="Book Antiqua" w:hAnsi="Book Antiqua" w:cs="Times New Roman"/>
          <w:color w:val="002060"/>
        </w:rPr>
      </w:pPr>
      <w:r w:rsidRPr="007F1762">
        <w:rPr>
          <w:rFonts w:ascii="Book Antiqua" w:hAnsi="Book Antiqua" w:cs="Times New Roman"/>
          <w:color w:val="002060"/>
        </w:rPr>
        <w:t>b) the date of receipt of satisfactory reply from the lead manager(s), where the Board has</w:t>
      </w:r>
    </w:p>
    <w:p w14:paraId="7998BD37" w14:textId="77777777" w:rsidR="00867C69" w:rsidRPr="007F1762" w:rsidRDefault="00867C69" w:rsidP="00867C69">
      <w:pPr>
        <w:pBdr>
          <w:top w:val="single" w:sz="4" w:space="1" w:color="auto"/>
          <w:left w:val="single" w:sz="4" w:space="4" w:color="auto"/>
          <w:bottom w:val="single" w:sz="4" w:space="1" w:color="auto"/>
          <w:right w:val="single" w:sz="4" w:space="4" w:color="auto"/>
        </w:pBdr>
        <w:tabs>
          <w:tab w:val="left" w:pos="2160"/>
        </w:tabs>
        <w:spacing w:after="0" w:line="240" w:lineRule="auto"/>
        <w:jc w:val="both"/>
        <w:rPr>
          <w:rFonts w:ascii="Book Antiqua" w:hAnsi="Book Antiqua" w:cs="Times New Roman"/>
          <w:color w:val="002060"/>
        </w:rPr>
      </w:pPr>
      <w:r w:rsidRPr="007F1762">
        <w:rPr>
          <w:rFonts w:ascii="Book Antiqua" w:hAnsi="Book Antiqua" w:cs="Times New Roman"/>
          <w:color w:val="002060"/>
        </w:rPr>
        <w:t>sought any clarification or additional information from them; or</w:t>
      </w:r>
    </w:p>
    <w:p w14:paraId="55304D61" w14:textId="3BF1077E" w:rsidR="00867C69" w:rsidRPr="007F1762" w:rsidRDefault="00867C69" w:rsidP="00867C69">
      <w:pPr>
        <w:pBdr>
          <w:top w:val="single" w:sz="4" w:space="1" w:color="auto"/>
          <w:left w:val="single" w:sz="4" w:space="4" w:color="auto"/>
          <w:bottom w:val="single" w:sz="4" w:space="1" w:color="auto"/>
          <w:right w:val="single" w:sz="4" w:space="4" w:color="auto"/>
        </w:pBdr>
        <w:tabs>
          <w:tab w:val="left" w:pos="2160"/>
        </w:tabs>
        <w:spacing w:after="0" w:line="240" w:lineRule="auto"/>
        <w:jc w:val="both"/>
        <w:rPr>
          <w:rFonts w:ascii="Book Antiqua" w:hAnsi="Book Antiqua" w:cs="Times New Roman"/>
          <w:color w:val="002060"/>
        </w:rPr>
      </w:pPr>
      <w:r w:rsidRPr="007F1762">
        <w:rPr>
          <w:rFonts w:ascii="Book Antiqua" w:hAnsi="Book Antiqua" w:cs="Times New Roman"/>
          <w:color w:val="002060"/>
        </w:rPr>
        <w:t>c) the date of receipt of clarification or information from any regulator or agency, where the Board has sought any clarification or information from such regulator or agency; or</w:t>
      </w:r>
    </w:p>
    <w:p w14:paraId="391565AB" w14:textId="77777777" w:rsidR="00867C69" w:rsidRPr="007F1762" w:rsidRDefault="00867C69" w:rsidP="00867C69">
      <w:pPr>
        <w:pBdr>
          <w:top w:val="single" w:sz="4" w:space="1" w:color="auto"/>
          <w:left w:val="single" w:sz="4" w:space="4" w:color="auto"/>
          <w:bottom w:val="single" w:sz="4" w:space="1" w:color="auto"/>
          <w:right w:val="single" w:sz="4" w:space="4" w:color="auto"/>
        </w:pBdr>
        <w:tabs>
          <w:tab w:val="left" w:pos="2160"/>
        </w:tabs>
        <w:spacing w:after="0" w:line="240" w:lineRule="auto"/>
        <w:jc w:val="both"/>
        <w:rPr>
          <w:rFonts w:ascii="Book Antiqua" w:hAnsi="Book Antiqua" w:cs="Times New Roman"/>
          <w:color w:val="002060"/>
        </w:rPr>
      </w:pPr>
      <w:r w:rsidRPr="007F1762">
        <w:rPr>
          <w:rFonts w:ascii="Book Antiqua" w:hAnsi="Book Antiqua" w:cs="Times New Roman"/>
          <w:color w:val="002060"/>
        </w:rPr>
        <w:t>d) the date of receipt of a copy of in-principle approval letter issued by the stock</w:t>
      </w:r>
    </w:p>
    <w:p w14:paraId="04EA2C63" w14:textId="28B94A70" w:rsidR="00867C69" w:rsidRPr="007F1762" w:rsidRDefault="00867C69" w:rsidP="00867C69">
      <w:pPr>
        <w:pBdr>
          <w:top w:val="single" w:sz="4" w:space="1" w:color="auto"/>
          <w:left w:val="single" w:sz="4" w:space="4" w:color="auto"/>
          <w:bottom w:val="single" w:sz="4" w:space="1" w:color="auto"/>
          <w:right w:val="single" w:sz="4" w:space="4" w:color="auto"/>
        </w:pBdr>
        <w:tabs>
          <w:tab w:val="left" w:pos="2160"/>
        </w:tabs>
        <w:spacing w:after="0" w:line="240" w:lineRule="auto"/>
        <w:jc w:val="both"/>
        <w:rPr>
          <w:rFonts w:ascii="Book Antiqua" w:hAnsi="Book Antiqua" w:cs="Times New Roman"/>
          <w:color w:val="002060"/>
        </w:rPr>
      </w:pPr>
      <w:r w:rsidRPr="007F1762">
        <w:rPr>
          <w:rFonts w:ascii="Book Antiqua" w:hAnsi="Book Antiqua" w:cs="Times New Roman"/>
          <w:color w:val="002060"/>
        </w:rPr>
        <w:t>exchange(s).</w:t>
      </w:r>
    </w:p>
    <w:p w14:paraId="6769601C" w14:textId="77777777" w:rsidR="00867C69" w:rsidRPr="007F1762" w:rsidRDefault="00867C69" w:rsidP="00867C69">
      <w:pPr>
        <w:pBdr>
          <w:top w:val="single" w:sz="4" w:space="1" w:color="auto"/>
          <w:left w:val="single" w:sz="4" w:space="4" w:color="auto"/>
          <w:bottom w:val="single" w:sz="4" w:space="1" w:color="auto"/>
          <w:right w:val="single" w:sz="4" w:space="4" w:color="auto"/>
        </w:pBdr>
        <w:tabs>
          <w:tab w:val="left" w:pos="2160"/>
        </w:tabs>
        <w:spacing w:after="0" w:line="240" w:lineRule="auto"/>
        <w:jc w:val="both"/>
        <w:rPr>
          <w:rFonts w:ascii="Book Antiqua" w:hAnsi="Book Antiqua" w:cs="Times New Roman"/>
          <w:color w:val="002060"/>
        </w:rPr>
      </w:pPr>
    </w:p>
    <w:p w14:paraId="3B14D101" w14:textId="2ACEA374" w:rsidR="00867C69" w:rsidRPr="007F1762" w:rsidRDefault="00867C69" w:rsidP="00867C69">
      <w:pPr>
        <w:pBdr>
          <w:top w:val="single" w:sz="4" w:space="1" w:color="auto"/>
          <w:left w:val="single" w:sz="4" w:space="4" w:color="auto"/>
          <w:bottom w:val="single" w:sz="4" w:space="1" w:color="auto"/>
          <w:right w:val="single" w:sz="4" w:space="4" w:color="auto"/>
        </w:pBdr>
        <w:tabs>
          <w:tab w:val="left" w:pos="2160"/>
        </w:tabs>
        <w:spacing w:after="0" w:line="240" w:lineRule="auto"/>
        <w:jc w:val="both"/>
        <w:rPr>
          <w:rFonts w:ascii="Book Antiqua" w:hAnsi="Book Antiqua" w:cs="Times New Roman"/>
          <w:color w:val="002060"/>
        </w:rPr>
      </w:pPr>
      <w:r w:rsidRPr="007F1762">
        <w:rPr>
          <w:rFonts w:ascii="Book Antiqua" w:hAnsi="Book Antiqua" w:cs="Times New Roman"/>
          <w:color w:val="002060"/>
        </w:rPr>
        <w:t>(5) If the Board specifies changes or issues observations on the draft offer document, the issuer and the lead manager(s) shall carry out such changes in the draft offer document and shall submit to the Board an updated draft offer document complying with the observations issued by the Board and highlighting all changes made in the draft offer document before registering or filing the offer documents with the Registrar of Companies or the appropriate authority, as applicable.</w:t>
      </w:r>
    </w:p>
    <w:p w14:paraId="7791731F" w14:textId="21FA674C" w:rsidR="00867C69" w:rsidRPr="007F1762" w:rsidRDefault="00867C69" w:rsidP="00867C69">
      <w:pPr>
        <w:pBdr>
          <w:top w:val="single" w:sz="4" w:space="1" w:color="auto"/>
          <w:left w:val="single" w:sz="4" w:space="4" w:color="auto"/>
          <w:bottom w:val="single" w:sz="4" w:space="1" w:color="auto"/>
          <w:right w:val="single" w:sz="4" w:space="4" w:color="auto"/>
        </w:pBdr>
        <w:tabs>
          <w:tab w:val="left" w:pos="2160"/>
        </w:tabs>
        <w:spacing w:after="0" w:line="240" w:lineRule="auto"/>
        <w:jc w:val="both"/>
        <w:rPr>
          <w:rFonts w:ascii="Book Antiqua" w:hAnsi="Book Antiqua" w:cs="Times New Roman"/>
          <w:color w:val="002060"/>
        </w:rPr>
      </w:pPr>
    </w:p>
    <w:p w14:paraId="133C0AFA" w14:textId="432AA754" w:rsidR="00867C69" w:rsidRPr="007F1762" w:rsidRDefault="00867C69" w:rsidP="00867C69">
      <w:pPr>
        <w:pBdr>
          <w:top w:val="single" w:sz="4" w:space="1" w:color="auto"/>
          <w:left w:val="single" w:sz="4" w:space="4" w:color="auto"/>
          <w:bottom w:val="single" w:sz="4" w:space="1" w:color="auto"/>
          <w:right w:val="single" w:sz="4" w:space="4" w:color="auto"/>
        </w:pBdr>
        <w:tabs>
          <w:tab w:val="left" w:pos="2160"/>
        </w:tabs>
        <w:spacing w:after="0" w:line="240" w:lineRule="auto"/>
        <w:jc w:val="both"/>
        <w:rPr>
          <w:rFonts w:ascii="Book Antiqua" w:hAnsi="Book Antiqua" w:cs="Times New Roman"/>
          <w:color w:val="002060"/>
        </w:rPr>
      </w:pPr>
      <w:r w:rsidRPr="007F1762">
        <w:rPr>
          <w:rFonts w:ascii="Book Antiqua" w:hAnsi="Book Antiqua" w:cs="Times New Roman"/>
          <w:color w:val="002060"/>
        </w:rPr>
        <w:t>(9) The lead manager(s) shall submit the following documents to the Board after issuance of observations by the Board or after expiry of the period stipulated in sub-regulation (4) of regulation 123 if the Board has not issued observations:</w:t>
      </w:r>
    </w:p>
    <w:p w14:paraId="566214B0" w14:textId="77777777" w:rsidR="00867C69" w:rsidRPr="007F1762" w:rsidRDefault="00867C69" w:rsidP="00867C69">
      <w:pPr>
        <w:pBdr>
          <w:top w:val="single" w:sz="4" w:space="1" w:color="auto"/>
          <w:left w:val="single" w:sz="4" w:space="4" w:color="auto"/>
          <w:bottom w:val="single" w:sz="4" w:space="1" w:color="auto"/>
          <w:right w:val="single" w:sz="4" w:space="4" w:color="auto"/>
        </w:pBdr>
        <w:tabs>
          <w:tab w:val="left" w:pos="2160"/>
        </w:tabs>
        <w:spacing w:after="0" w:line="240" w:lineRule="auto"/>
        <w:jc w:val="both"/>
        <w:rPr>
          <w:rFonts w:ascii="Book Antiqua" w:hAnsi="Book Antiqua" w:cs="Times New Roman"/>
          <w:color w:val="002060"/>
        </w:rPr>
      </w:pPr>
    </w:p>
    <w:p w14:paraId="54FEAFA8" w14:textId="000E644E" w:rsidR="00867C69" w:rsidRPr="007F1762" w:rsidRDefault="00867C69" w:rsidP="00867C69">
      <w:pPr>
        <w:pBdr>
          <w:top w:val="single" w:sz="4" w:space="1" w:color="auto"/>
          <w:left w:val="single" w:sz="4" w:space="4" w:color="auto"/>
          <w:bottom w:val="single" w:sz="4" w:space="1" w:color="auto"/>
          <w:right w:val="single" w:sz="4" w:space="4" w:color="auto"/>
        </w:pBdr>
        <w:tabs>
          <w:tab w:val="left" w:pos="2160"/>
        </w:tabs>
        <w:spacing w:after="0" w:line="240" w:lineRule="auto"/>
        <w:jc w:val="both"/>
        <w:rPr>
          <w:rFonts w:ascii="Book Antiqua" w:hAnsi="Book Antiqua" w:cs="Times New Roman"/>
          <w:color w:val="002060"/>
        </w:rPr>
      </w:pPr>
      <w:r w:rsidRPr="007F1762">
        <w:rPr>
          <w:rFonts w:ascii="Book Antiqua" w:hAnsi="Book Antiqua" w:cs="Times New Roman"/>
          <w:color w:val="002060"/>
        </w:rPr>
        <w:t>a) a statement certifying that all changes, suggestions and observations made by the Board have been incorporated in the offer document;</w:t>
      </w:r>
    </w:p>
    <w:p w14:paraId="49A59C1E" w14:textId="77777777" w:rsidR="00867C69" w:rsidRPr="007F1762" w:rsidRDefault="00867C69" w:rsidP="00867C69">
      <w:pPr>
        <w:pBdr>
          <w:top w:val="single" w:sz="4" w:space="1" w:color="auto"/>
          <w:left w:val="single" w:sz="4" w:space="4" w:color="auto"/>
          <w:bottom w:val="single" w:sz="4" w:space="1" w:color="auto"/>
          <w:right w:val="single" w:sz="4" w:space="4" w:color="auto"/>
        </w:pBdr>
        <w:tabs>
          <w:tab w:val="left" w:pos="2160"/>
        </w:tabs>
        <w:spacing w:after="0" w:line="240" w:lineRule="auto"/>
        <w:jc w:val="both"/>
        <w:rPr>
          <w:rFonts w:ascii="Book Antiqua" w:hAnsi="Book Antiqua" w:cs="Times New Roman"/>
          <w:color w:val="002060"/>
        </w:rPr>
      </w:pPr>
      <w:r w:rsidRPr="007F1762">
        <w:rPr>
          <w:rFonts w:ascii="Book Antiqua" w:hAnsi="Book Antiqua" w:cs="Times New Roman"/>
          <w:color w:val="002060"/>
        </w:rPr>
        <w:t>b) a due diligence certificate as per Form C of Schedule V, at the time of registering of the</w:t>
      </w:r>
    </w:p>
    <w:p w14:paraId="71631944" w14:textId="77777777" w:rsidR="00867C69" w:rsidRPr="007F1762" w:rsidRDefault="00867C69" w:rsidP="00867C69">
      <w:pPr>
        <w:pBdr>
          <w:top w:val="single" w:sz="4" w:space="1" w:color="auto"/>
          <w:left w:val="single" w:sz="4" w:space="4" w:color="auto"/>
          <w:bottom w:val="single" w:sz="4" w:space="1" w:color="auto"/>
          <w:right w:val="single" w:sz="4" w:space="4" w:color="auto"/>
        </w:pBdr>
        <w:tabs>
          <w:tab w:val="left" w:pos="2160"/>
        </w:tabs>
        <w:spacing w:after="0" w:line="240" w:lineRule="auto"/>
        <w:jc w:val="both"/>
        <w:rPr>
          <w:rFonts w:ascii="Book Antiqua" w:hAnsi="Book Antiqua" w:cs="Times New Roman"/>
          <w:color w:val="002060"/>
        </w:rPr>
      </w:pPr>
      <w:r w:rsidRPr="007F1762">
        <w:rPr>
          <w:rFonts w:ascii="Book Antiqua" w:hAnsi="Book Antiqua" w:cs="Times New Roman"/>
          <w:color w:val="002060"/>
        </w:rPr>
        <w:t>offer document;</w:t>
      </w:r>
    </w:p>
    <w:p w14:paraId="3444D2DA" w14:textId="4AA46621" w:rsidR="00867C69" w:rsidRPr="007F1762" w:rsidRDefault="00867C69" w:rsidP="00867C69">
      <w:pPr>
        <w:pBdr>
          <w:top w:val="single" w:sz="4" w:space="1" w:color="auto"/>
          <w:left w:val="single" w:sz="4" w:space="4" w:color="auto"/>
          <w:bottom w:val="single" w:sz="4" w:space="1" w:color="auto"/>
          <w:right w:val="single" w:sz="4" w:space="4" w:color="auto"/>
        </w:pBdr>
        <w:tabs>
          <w:tab w:val="left" w:pos="2160"/>
        </w:tabs>
        <w:spacing w:after="0" w:line="240" w:lineRule="auto"/>
        <w:jc w:val="both"/>
        <w:rPr>
          <w:rFonts w:ascii="Book Antiqua" w:hAnsi="Book Antiqua" w:cs="Times New Roman"/>
          <w:color w:val="002060"/>
        </w:rPr>
      </w:pPr>
      <w:r w:rsidRPr="007F1762">
        <w:rPr>
          <w:rFonts w:ascii="Book Antiqua" w:hAnsi="Book Antiqua" w:cs="Times New Roman"/>
          <w:color w:val="002060"/>
        </w:rPr>
        <w:t>c) a copy of the resolution passed by the board of directors of the issuer for allotting specified securities to promoters towards amount received against promoters’ contribution, before opening of the issue;</w:t>
      </w:r>
    </w:p>
    <w:p w14:paraId="4F59D21B" w14:textId="77777777" w:rsidR="00867C69" w:rsidRPr="007F1762" w:rsidRDefault="00867C69" w:rsidP="00867C69">
      <w:pPr>
        <w:pBdr>
          <w:top w:val="single" w:sz="4" w:space="1" w:color="auto"/>
          <w:left w:val="single" w:sz="4" w:space="4" w:color="auto"/>
          <w:bottom w:val="single" w:sz="4" w:space="1" w:color="auto"/>
          <w:right w:val="single" w:sz="4" w:space="4" w:color="auto"/>
        </w:pBdr>
        <w:tabs>
          <w:tab w:val="left" w:pos="2160"/>
        </w:tabs>
        <w:spacing w:after="0" w:line="240" w:lineRule="auto"/>
        <w:jc w:val="both"/>
        <w:rPr>
          <w:rFonts w:ascii="Book Antiqua" w:hAnsi="Book Antiqua" w:cs="Times New Roman"/>
          <w:color w:val="002060"/>
        </w:rPr>
      </w:pPr>
      <w:r w:rsidRPr="007F1762">
        <w:rPr>
          <w:rFonts w:ascii="Book Antiqua" w:hAnsi="Book Antiqua" w:cs="Times New Roman"/>
          <w:color w:val="002060"/>
        </w:rPr>
        <w:lastRenderedPageBreak/>
        <w:t>d) a certificate from a Chartered Accountant, before opening of the issue, certifying that</w:t>
      </w:r>
    </w:p>
    <w:p w14:paraId="5855722C" w14:textId="0E5E114C" w:rsidR="00867C69" w:rsidRPr="007F1762" w:rsidRDefault="00867C69" w:rsidP="00867C69">
      <w:pPr>
        <w:pBdr>
          <w:top w:val="single" w:sz="4" w:space="1" w:color="auto"/>
          <w:left w:val="single" w:sz="4" w:space="4" w:color="auto"/>
          <w:bottom w:val="single" w:sz="4" w:space="1" w:color="auto"/>
          <w:right w:val="single" w:sz="4" w:space="4" w:color="auto"/>
        </w:pBdr>
        <w:tabs>
          <w:tab w:val="left" w:pos="2160"/>
        </w:tabs>
        <w:spacing w:after="0" w:line="240" w:lineRule="auto"/>
        <w:jc w:val="both"/>
        <w:rPr>
          <w:rFonts w:ascii="Book Antiqua" w:hAnsi="Book Antiqua" w:cs="Times New Roman"/>
          <w:color w:val="002060"/>
        </w:rPr>
      </w:pPr>
      <w:r w:rsidRPr="007F1762">
        <w:rPr>
          <w:rFonts w:ascii="Book Antiqua" w:hAnsi="Book Antiqua" w:cs="Times New Roman"/>
          <w:color w:val="002060"/>
        </w:rPr>
        <w:t>promoters’ contribution has been received in accordance with these regulations, accompanying therewith the names and addresses of the promoters who have contributed to the promoters’ contribution and the amount paid and credited to the bank account of the issuer by each of them towards such contribution;</w:t>
      </w:r>
    </w:p>
    <w:p w14:paraId="6109F380" w14:textId="77777777" w:rsidR="00867C69" w:rsidRPr="007F1762" w:rsidRDefault="00867C69" w:rsidP="00867C69">
      <w:pPr>
        <w:pBdr>
          <w:top w:val="single" w:sz="4" w:space="1" w:color="auto"/>
          <w:left w:val="single" w:sz="4" w:space="4" w:color="auto"/>
          <w:bottom w:val="single" w:sz="4" w:space="1" w:color="auto"/>
          <w:right w:val="single" w:sz="4" w:space="4" w:color="auto"/>
        </w:pBdr>
        <w:tabs>
          <w:tab w:val="left" w:pos="2160"/>
        </w:tabs>
        <w:spacing w:after="0" w:line="240" w:lineRule="auto"/>
        <w:jc w:val="both"/>
        <w:rPr>
          <w:rFonts w:ascii="Book Antiqua" w:hAnsi="Book Antiqua" w:cs="Times New Roman"/>
          <w:color w:val="002060"/>
        </w:rPr>
      </w:pPr>
      <w:r w:rsidRPr="007F1762">
        <w:rPr>
          <w:rFonts w:ascii="Book Antiqua" w:hAnsi="Book Antiqua" w:cs="Times New Roman"/>
          <w:color w:val="002060"/>
        </w:rPr>
        <w:t>e) a due diligence certificate as per Form D of Schedule V, in the event the issuer has made</w:t>
      </w:r>
    </w:p>
    <w:p w14:paraId="1E598BFA" w14:textId="55CF5675" w:rsidR="00867C69" w:rsidRPr="007F1762" w:rsidRDefault="00867C69" w:rsidP="00867C69">
      <w:pPr>
        <w:pBdr>
          <w:top w:val="single" w:sz="4" w:space="1" w:color="auto"/>
          <w:left w:val="single" w:sz="4" w:space="4" w:color="auto"/>
          <w:bottom w:val="single" w:sz="4" w:space="1" w:color="auto"/>
          <w:right w:val="single" w:sz="4" w:space="4" w:color="auto"/>
        </w:pBdr>
        <w:tabs>
          <w:tab w:val="left" w:pos="2160"/>
        </w:tabs>
        <w:spacing w:after="0" w:line="240" w:lineRule="auto"/>
        <w:jc w:val="both"/>
        <w:rPr>
          <w:rFonts w:ascii="Book Antiqua" w:hAnsi="Book Antiqua" w:cs="Times New Roman"/>
          <w:color w:val="002060"/>
        </w:rPr>
      </w:pPr>
      <w:r w:rsidRPr="007F1762">
        <w:rPr>
          <w:rFonts w:ascii="Book Antiqua" w:hAnsi="Book Antiqua" w:cs="Times New Roman"/>
          <w:color w:val="002060"/>
        </w:rPr>
        <w:t>a disclosure of any material development by issuing a public notice.</w:t>
      </w:r>
    </w:p>
    <w:p w14:paraId="55EB25AF" w14:textId="77777777" w:rsidR="004F4288" w:rsidRPr="004F4288" w:rsidRDefault="004F4288" w:rsidP="007F1762">
      <w:pPr>
        <w:pStyle w:val="ListParagraph"/>
        <w:tabs>
          <w:tab w:val="left" w:pos="2160"/>
        </w:tabs>
        <w:spacing w:after="0" w:line="240" w:lineRule="auto"/>
        <w:jc w:val="both"/>
        <w:rPr>
          <w:rFonts w:ascii="Book Antiqua" w:hAnsi="Book Antiqua" w:cs="Times New Roman"/>
          <w:b/>
          <w:bCs/>
          <w:color w:val="FFFFFF" w:themeColor="background1"/>
          <w:sz w:val="2"/>
          <w:szCs w:val="2"/>
          <w:u w:val="single"/>
        </w:rPr>
      </w:pPr>
    </w:p>
    <w:p w14:paraId="41D8F568" w14:textId="77777777" w:rsidR="007F1762" w:rsidRDefault="007F1762" w:rsidP="007F1762">
      <w:pPr>
        <w:tabs>
          <w:tab w:val="left" w:pos="2160"/>
        </w:tabs>
        <w:spacing w:after="0" w:line="240" w:lineRule="auto"/>
        <w:jc w:val="both"/>
        <w:rPr>
          <w:rFonts w:ascii="Book Antiqua" w:hAnsi="Book Antiqua" w:cs="Times New Roman"/>
          <w:color w:val="FFFFFF" w:themeColor="background1"/>
          <w:sz w:val="24"/>
          <w:szCs w:val="24"/>
        </w:rPr>
      </w:pPr>
    </w:p>
    <w:p w14:paraId="3C6301E6" w14:textId="77777777" w:rsidR="007F1762" w:rsidRPr="007F1762" w:rsidRDefault="007F1762" w:rsidP="007F1762">
      <w:pPr>
        <w:tabs>
          <w:tab w:val="left" w:pos="2160"/>
        </w:tabs>
        <w:spacing w:after="0" w:line="240" w:lineRule="auto"/>
        <w:jc w:val="both"/>
        <w:rPr>
          <w:rFonts w:ascii="Book Antiqua" w:hAnsi="Book Antiqua" w:cs="Times New Roman"/>
          <w:color w:val="FFFFFF" w:themeColor="background1"/>
          <w:sz w:val="24"/>
          <w:szCs w:val="24"/>
        </w:rPr>
      </w:pPr>
    </w:p>
    <w:p w14:paraId="2440C060" w14:textId="4B7D7373" w:rsidR="00931A20" w:rsidRPr="004F4288" w:rsidRDefault="00784DDC" w:rsidP="004F4288">
      <w:pPr>
        <w:pStyle w:val="ListParagraph"/>
        <w:numPr>
          <w:ilvl w:val="0"/>
          <w:numId w:val="28"/>
        </w:numPr>
        <w:shd w:val="clear" w:color="auto" w:fill="002060"/>
        <w:tabs>
          <w:tab w:val="left" w:pos="2160"/>
        </w:tabs>
        <w:spacing w:after="0" w:line="240" w:lineRule="auto"/>
        <w:jc w:val="both"/>
        <w:rPr>
          <w:rFonts w:ascii="Book Antiqua" w:hAnsi="Book Antiqua" w:cs="Times New Roman"/>
          <w:color w:val="FFFFFF" w:themeColor="background1"/>
          <w:sz w:val="24"/>
          <w:szCs w:val="24"/>
        </w:rPr>
      </w:pPr>
      <w:r w:rsidRPr="004F4288">
        <w:rPr>
          <w:rFonts w:ascii="Book Antiqua" w:hAnsi="Book Antiqua" w:cs="Times New Roman"/>
          <w:b/>
          <w:bCs/>
          <w:color w:val="FFFFFF" w:themeColor="background1"/>
          <w:sz w:val="28"/>
          <w:szCs w:val="28"/>
          <w:u w:val="single"/>
        </w:rPr>
        <w:t>Relaxations with respect to Regulation 155 of ICDR Regulations</w:t>
      </w:r>
    </w:p>
    <w:p w14:paraId="7F197D5D" w14:textId="0FEB46DC" w:rsidR="00931A20" w:rsidRDefault="00931A20" w:rsidP="00F93FC5">
      <w:pPr>
        <w:tabs>
          <w:tab w:val="left" w:pos="2160"/>
        </w:tabs>
        <w:spacing w:after="0" w:line="240" w:lineRule="auto"/>
        <w:jc w:val="both"/>
        <w:rPr>
          <w:rFonts w:ascii="Book Antiqua" w:hAnsi="Book Antiqua" w:cs="Times New Roman"/>
          <w:color w:val="002060"/>
          <w:sz w:val="24"/>
          <w:szCs w:val="24"/>
        </w:rPr>
      </w:pPr>
    </w:p>
    <w:tbl>
      <w:tblPr>
        <w:tblStyle w:val="TableGrid"/>
        <w:tblW w:w="0" w:type="auto"/>
        <w:tblLook w:val="04A0" w:firstRow="1" w:lastRow="0" w:firstColumn="1" w:lastColumn="0" w:noHBand="0" w:noVBand="1"/>
      </w:tblPr>
      <w:tblGrid>
        <w:gridCol w:w="4225"/>
        <w:gridCol w:w="5125"/>
      </w:tblGrid>
      <w:tr w:rsidR="00EF0234" w:rsidRPr="00172233" w14:paraId="79B70757" w14:textId="77777777" w:rsidTr="00EF0234">
        <w:tc>
          <w:tcPr>
            <w:tcW w:w="4225" w:type="dxa"/>
            <w:shd w:val="clear" w:color="auto" w:fill="FFC000"/>
          </w:tcPr>
          <w:p w14:paraId="061D9B9F" w14:textId="77777777" w:rsidR="00EF0234" w:rsidRDefault="00EF0234" w:rsidP="00B271BE">
            <w:pPr>
              <w:tabs>
                <w:tab w:val="left" w:pos="2160"/>
              </w:tabs>
              <w:jc w:val="center"/>
              <w:rPr>
                <w:rFonts w:ascii="Book Antiqua" w:hAnsi="Book Antiqua" w:cs="Times New Roman"/>
                <w:b/>
                <w:bCs/>
                <w:color w:val="002060"/>
                <w:sz w:val="28"/>
                <w:szCs w:val="28"/>
              </w:rPr>
            </w:pPr>
            <w:proofErr w:type="gramStart"/>
            <w:r w:rsidRPr="00B271BE">
              <w:rPr>
                <w:rFonts w:ascii="Book Antiqua" w:hAnsi="Book Antiqua" w:cs="Times New Roman"/>
                <w:b/>
                <w:bCs/>
                <w:color w:val="002060"/>
                <w:sz w:val="28"/>
                <w:szCs w:val="28"/>
              </w:rPr>
              <w:t>Existing  Regulations</w:t>
            </w:r>
            <w:proofErr w:type="gramEnd"/>
          </w:p>
          <w:p w14:paraId="3C3E2ECD" w14:textId="61F4C45A" w:rsidR="00B271BE" w:rsidRPr="00B271BE" w:rsidRDefault="00B271BE" w:rsidP="00B271BE">
            <w:pPr>
              <w:tabs>
                <w:tab w:val="left" w:pos="2160"/>
              </w:tabs>
              <w:jc w:val="center"/>
              <w:rPr>
                <w:rFonts w:ascii="Book Antiqua" w:hAnsi="Book Antiqua" w:cs="Times New Roman"/>
                <w:b/>
                <w:bCs/>
                <w:color w:val="002060"/>
                <w:sz w:val="28"/>
                <w:szCs w:val="28"/>
              </w:rPr>
            </w:pPr>
          </w:p>
        </w:tc>
        <w:tc>
          <w:tcPr>
            <w:tcW w:w="5125" w:type="dxa"/>
            <w:shd w:val="clear" w:color="auto" w:fill="FFC000"/>
          </w:tcPr>
          <w:p w14:paraId="3896513B" w14:textId="62896AB4" w:rsidR="00EF0234" w:rsidRPr="00B271BE" w:rsidRDefault="00EF0234" w:rsidP="00B271BE">
            <w:pPr>
              <w:tabs>
                <w:tab w:val="left" w:pos="2160"/>
              </w:tabs>
              <w:jc w:val="center"/>
              <w:rPr>
                <w:rFonts w:ascii="Book Antiqua" w:hAnsi="Book Antiqua" w:cs="Times New Roman"/>
                <w:b/>
                <w:bCs/>
                <w:color w:val="002060"/>
                <w:sz w:val="28"/>
                <w:szCs w:val="28"/>
              </w:rPr>
            </w:pPr>
            <w:r w:rsidRPr="00B271BE">
              <w:rPr>
                <w:rFonts w:ascii="Book Antiqua" w:hAnsi="Book Antiqua" w:cs="Times New Roman"/>
                <w:b/>
                <w:bCs/>
                <w:color w:val="002060"/>
                <w:sz w:val="28"/>
                <w:szCs w:val="28"/>
              </w:rPr>
              <w:t>Revised as per this new circular</w:t>
            </w:r>
          </w:p>
        </w:tc>
      </w:tr>
      <w:tr w:rsidR="00EF0234" w14:paraId="3B83A0CE" w14:textId="77777777" w:rsidTr="00121330">
        <w:tc>
          <w:tcPr>
            <w:tcW w:w="4225" w:type="dxa"/>
            <w:shd w:val="clear" w:color="auto" w:fill="DAEEF3" w:themeFill="accent5" w:themeFillTint="33"/>
          </w:tcPr>
          <w:p w14:paraId="001563BD" w14:textId="62C6CCBA" w:rsidR="00C84FDC" w:rsidRPr="00C84FDC" w:rsidRDefault="00C84FDC" w:rsidP="00EF0234">
            <w:pPr>
              <w:tabs>
                <w:tab w:val="left" w:pos="2160"/>
              </w:tabs>
              <w:jc w:val="both"/>
              <w:rPr>
                <w:rFonts w:ascii="Book Antiqua" w:hAnsi="Book Antiqua" w:cs="Times New Roman"/>
                <w:b/>
                <w:bCs/>
                <w:color w:val="002060"/>
                <w:sz w:val="24"/>
                <w:szCs w:val="24"/>
              </w:rPr>
            </w:pPr>
            <w:r w:rsidRPr="00C84FDC">
              <w:rPr>
                <w:rFonts w:ascii="Book Antiqua" w:hAnsi="Book Antiqua" w:cs="Times New Roman"/>
                <w:b/>
                <w:bCs/>
                <w:color w:val="002060"/>
                <w:sz w:val="24"/>
                <w:szCs w:val="24"/>
              </w:rPr>
              <w:t>Regulation 155(c)</w:t>
            </w:r>
          </w:p>
          <w:p w14:paraId="3C046D4B" w14:textId="20372F11" w:rsidR="00EF0234" w:rsidRDefault="00EF0234" w:rsidP="00EF0234">
            <w:pPr>
              <w:tabs>
                <w:tab w:val="left" w:pos="2160"/>
              </w:tabs>
              <w:jc w:val="both"/>
              <w:rPr>
                <w:rFonts w:ascii="Book Antiqua" w:hAnsi="Book Antiqua" w:cs="Times New Roman"/>
                <w:color w:val="002060"/>
                <w:sz w:val="24"/>
                <w:szCs w:val="24"/>
              </w:rPr>
            </w:pPr>
            <w:r w:rsidRPr="00DE54DC">
              <w:rPr>
                <w:rFonts w:ascii="Book Antiqua" w:hAnsi="Book Antiqua" w:cs="Times New Roman"/>
                <w:color w:val="002060"/>
                <w:sz w:val="24"/>
                <w:szCs w:val="24"/>
              </w:rPr>
              <w:t xml:space="preserve">average market </w:t>
            </w:r>
            <w:proofErr w:type="spellStart"/>
            <w:r w:rsidRPr="00DE54DC">
              <w:rPr>
                <w:rFonts w:ascii="Book Antiqua" w:hAnsi="Book Antiqua" w:cs="Times New Roman"/>
                <w:color w:val="002060"/>
                <w:sz w:val="24"/>
                <w:szCs w:val="24"/>
              </w:rPr>
              <w:t>capitalisation</w:t>
            </w:r>
            <w:proofErr w:type="spellEnd"/>
            <w:r w:rsidRPr="00DE54DC">
              <w:rPr>
                <w:rFonts w:ascii="Book Antiqua" w:hAnsi="Book Antiqua" w:cs="Times New Roman"/>
                <w:color w:val="002060"/>
                <w:sz w:val="24"/>
                <w:szCs w:val="24"/>
              </w:rPr>
              <w:t xml:space="preserve"> of public shareholding of the issuer is at least </w:t>
            </w:r>
            <w:r>
              <w:rPr>
                <w:rFonts w:ascii="Book Antiqua" w:hAnsi="Book Antiqua" w:cs="Times New Roman"/>
                <w:b/>
                <w:bCs/>
                <w:color w:val="002060"/>
                <w:sz w:val="28"/>
                <w:szCs w:val="28"/>
                <w:u w:val="single"/>
              </w:rPr>
              <w:t>One Thousand</w:t>
            </w:r>
            <w:r w:rsidRPr="00DE54DC">
              <w:rPr>
                <w:rFonts w:ascii="Book Antiqua" w:hAnsi="Book Antiqua" w:cs="Times New Roman"/>
                <w:b/>
                <w:bCs/>
                <w:color w:val="002060"/>
                <w:sz w:val="28"/>
                <w:szCs w:val="28"/>
                <w:u w:val="single"/>
              </w:rPr>
              <w:t xml:space="preserve"> crore </w:t>
            </w:r>
            <w:r w:rsidRPr="00DE54DC">
              <w:rPr>
                <w:rFonts w:ascii="Book Antiqua" w:hAnsi="Book Antiqua" w:cs="Times New Roman"/>
                <w:color w:val="002060"/>
                <w:sz w:val="24"/>
                <w:szCs w:val="24"/>
              </w:rPr>
              <w:t>rupees in case of public issue</w:t>
            </w:r>
          </w:p>
        </w:tc>
        <w:tc>
          <w:tcPr>
            <w:tcW w:w="5125" w:type="dxa"/>
            <w:shd w:val="clear" w:color="auto" w:fill="FDE9D9" w:themeFill="accent6" w:themeFillTint="33"/>
          </w:tcPr>
          <w:p w14:paraId="150744AD" w14:textId="77777777" w:rsidR="00EF0234" w:rsidRPr="00E96E29" w:rsidRDefault="00EF0234" w:rsidP="00EF0234">
            <w:pPr>
              <w:tabs>
                <w:tab w:val="left" w:pos="2160"/>
              </w:tabs>
              <w:jc w:val="both"/>
              <w:rPr>
                <w:rFonts w:ascii="Book Antiqua" w:hAnsi="Book Antiqua" w:cs="Times New Roman"/>
                <w:color w:val="002060"/>
                <w:sz w:val="24"/>
                <w:szCs w:val="24"/>
              </w:rPr>
            </w:pPr>
            <w:r w:rsidRPr="00E96E29">
              <w:rPr>
                <w:rFonts w:ascii="Book Antiqua" w:hAnsi="Book Antiqua" w:cs="Times New Roman"/>
                <w:color w:val="002060"/>
                <w:sz w:val="24"/>
                <w:szCs w:val="24"/>
              </w:rPr>
              <w:t xml:space="preserve">In regulation 155(c) the words ‘one thousand </w:t>
            </w:r>
            <w:proofErr w:type="gramStart"/>
            <w:r w:rsidRPr="00E96E29">
              <w:rPr>
                <w:rFonts w:ascii="Book Antiqua" w:hAnsi="Book Antiqua" w:cs="Times New Roman"/>
                <w:color w:val="002060"/>
                <w:sz w:val="24"/>
                <w:szCs w:val="24"/>
              </w:rPr>
              <w:t>crore</w:t>
            </w:r>
            <w:proofErr w:type="gramEnd"/>
            <w:r w:rsidRPr="00E96E29">
              <w:rPr>
                <w:rFonts w:ascii="Book Antiqua" w:hAnsi="Book Antiqua" w:cs="Times New Roman"/>
                <w:color w:val="002060"/>
                <w:sz w:val="24"/>
                <w:szCs w:val="24"/>
              </w:rPr>
              <w:t>’ shall be read as ‘five</w:t>
            </w:r>
          </w:p>
          <w:p w14:paraId="10E1A500" w14:textId="52E25BD1" w:rsidR="00EF0234" w:rsidRDefault="00EF0234" w:rsidP="00EF0234">
            <w:pPr>
              <w:tabs>
                <w:tab w:val="left" w:pos="2160"/>
              </w:tabs>
              <w:jc w:val="both"/>
              <w:rPr>
                <w:rFonts w:ascii="Book Antiqua" w:hAnsi="Book Antiqua" w:cs="Times New Roman"/>
                <w:color w:val="002060"/>
                <w:sz w:val="24"/>
                <w:szCs w:val="24"/>
              </w:rPr>
            </w:pPr>
            <w:r w:rsidRPr="00E96E29">
              <w:rPr>
                <w:rFonts w:ascii="Book Antiqua" w:hAnsi="Book Antiqua" w:cs="Times New Roman"/>
                <w:color w:val="002060"/>
                <w:sz w:val="24"/>
                <w:szCs w:val="24"/>
              </w:rPr>
              <w:t xml:space="preserve">hundred </w:t>
            </w:r>
            <w:proofErr w:type="gramStart"/>
            <w:r w:rsidRPr="00E96E29">
              <w:rPr>
                <w:rFonts w:ascii="Book Antiqua" w:hAnsi="Book Antiqua" w:cs="Times New Roman"/>
                <w:color w:val="002060"/>
                <w:sz w:val="24"/>
                <w:szCs w:val="24"/>
              </w:rPr>
              <w:t>crore</w:t>
            </w:r>
            <w:proofErr w:type="gramEnd"/>
            <w:r w:rsidRPr="00E96E29">
              <w:rPr>
                <w:rFonts w:ascii="Book Antiqua" w:hAnsi="Book Antiqua" w:cs="Times New Roman"/>
                <w:color w:val="002060"/>
                <w:sz w:val="24"/>
                <w:szCs w:val="24"/>
              </w:rPr>
              <w:t>’</w:t>
            </w:r>
          </w:p>
        </w:tc>
      </w:tr>
      <w:tr w:rsidR="00EF0234" w:rsidRPr="009E5091" w14:paraId="767FC5CC" w14:textId="77777777" w:rsidTr="00121330">
        <w:tc>
          <w:tcPr>
            <w:tcW w:w="4225" w:type="dxa"/>
            <w:shd w:val="clear" w:color="auto" w:fill="DAEEF3" w:themeFill="accent5" w:themeFillTint="33"/>
          </w:tcPr>
          <w:p w14:paraId="343227CF" w14:textId="4CD28BCB" w:rsidR="00EF0234" w:rsidRPr="00C84FDC" w:rsidRDefault="00EF0234" w:rsidP="00EF0234">
            <w:pPr>
              <w:tabs>
                <w:tab w:val="left" w:pos="2160"/>
              </w:tabs>
              <w:jc w:val="both"/>
              <w:rPr>
                <w:rFonts w:ascii="Book Antiqua" w:hAnsi="Book Antiqua" w:cs="Times New Roman"/>
                <w:b/>
                <w:bCs/>
                <w:color w:val="002060"/>
                <w:sz w:val="24"/>
                <w:szCs w:val="24"/>
                <w:u w:val="single"/>
              </w:rPr>
            </w:pPr>
            <w:r w:rsidRPr="00C84FDC">
              <w:rPr>
                <w:rFonts w:ascii="Book Antiqua" w:hAnsi="Book Antiqua" w:cs="Times New Roman"/>
                <w:b/>
                <w:bCs/>
                <w:color w:val="002060"/>
                <w:sz w:val="24"/>
                <w:szCs w:val="24"/>
                <w:u w:val="single"/>
              </w:rPr>
              <w:t>Existing Text:</w:t>
            </w:r>
          </w:p>
          <w:p w14:paraId="5BF38C94" w14:textId="77777777" w:rsidR="00C84FDC" w:rsidRPr="00C84FDC" w:rsidRDefault="00C84FDC" w:rsidP="00C84FDC">
            <w:pPr>
              <w:tabs>
                <w:tab w:val="left" w:pos="2160"/>
              </w:tabs>
              <w:jc w:val="both"/>
              <w:rPr>
                <w:rFonts w:ascii="Book Antiqua" w:hAnsi="Book Antiqua" w:cs="Times New Roman"/>
                <w:b/>
                <w:bCs/>
                <w:color w:val="002060"/>
                <w:sz w:val="24"/>
                <w:szCs w:val="24"/>
                <w:u w:val="single"/>
              </w:rPr>
            </w:pPr>
            <w:r w:rsidRPr="00C84FDC">
              <w:rPr>
                <w:rFonts w:ascii="Book Antiqua" w:hAnsi="Book Antiqua" w:cs="Times New Roman"/>
                <w:b/>
                <w:bCs/>
                <w:color w:val="002060"/>
                <w:sz w:val="24"/>
                <w:szCs w:val="24"/>
                <w:u w:val="single"/>
              </w:rPr>
              <w:t>Regulation 155(h) shall be read as under:</w:t>
            </w:r>
          </w:p>
          <w:p w14:paraId="4449BD64" w14:textId="77777777" w:rsidR="00C84FDC" w:rsidRPr="00C84FDC" w:rsidRDefault="00C84FDC" w:rsidP="00EF0234">
            <w:pPr>
              <w:tabs>
                <w:tab w:val="left" w:pos="2160"/>
              </w:tabs>
              <w:jc w:val="both"/>
              <w:rPr>
                <w:rFonts w:ascii="Book Antiqua" w:hAnsi="Book Antiqua" w:cs="Times New Roman"/>
                <w:b/>
                <w:bCs/>
                <w:color w:val="002060"/>
                <w:sz w:val="24"/>
                <w:szCs w:val="24"/>
                <w:u w:val="single"/>
              </w:rPr>
            </w:pPr>
          </w:p>
          <w:p w14:paraId="032DF7D6" w14:textId="77777777" w:rsidR="00EF0234" w:rsidRPr="00C84FDC" w:rsidRDefault="00EF0234" w:rsidP="00EF0234">
            <w:pPr>
              <w:tabs>
                <w:tab w:val="left" w:pos="2160"/>
              </w:tabs>
              <w:jc w:val="both"/>
              <w:rPr>
                <w:rFonts w:ascii="Book Antiqua" w:hAnsi="Book Antiqua" w:cs="Times New Roman"/>
                <w:color w:val="002060"/>
                <w:sz w:val="24"/>
                <w:szCs w:val="24"/>
              </w:rPr>
            </w:pPr>
            <w:r w:rsidRPr="00C84FDC">
              <w:rPr>
                <w:rFonts w:ascii="Book Antiqua" w:hAnsi="Book Antiqua" w:cs="Times New Roman"/>
                <w:color w:val="002060"/>
                <w:sz w:val="24"/>
                <w:szCs w:val="24"/>
              </w:rPr>
              <w:t>no show-</w:t>
            </w:r>
            <w:proofErr w:type="gramStart"/>
            <w:r w:rsidRPr="00C84FDC">
              <w:rPr>
                <w:rFonts w:ascii="Book Antiqua" w:hAnsi="Book Antiqua" w:cs="Times New Roman"/>
                <w:color w:val="002060"/>
                <w:sz w:val="24"/>
                <w:szCs w:val="24"/>
              </w:rPr>
              <w:t>cause</w:t>
            </w:r>
            <w:proofErr w:type="gramEnd"/>
            <w:r w:rsidRPr="00C84FDC">
              <w:rPr>
                <w:rFonts w:ascii="Book Antiqua" w:hAnsi="Book Antiqua" w:cs="Times New Roman"/>
                <w:color w:val="002060"/>
                <w:sz w:val="24"/>
                <w:szCs w:val="24"/>
              </w:rPr>
              <w:t xml:space="preserve"> notices have been issued or prosecution proceedings have been initiated by the Board and pending against the issuer or its promoters or whole-time directors as on the reference date;</w:t>
            </w:r>
          </w:p>
          <w:p w14:paraId="158972BC" w14:textId="77777777" w:rsidR="00EF0234" w:rsidRPr="00C84FDC" w:rsidRDefault="00EF0234" w:rsidP="00EF0234">
            <w:pPr>
              <w:tabs>
                <w:tab w:val="left" w:pos="2160"/>
              </w:tabs>
              <w:jc w:val="both"/>
              <w:rPr>
                <w:rFonts w:ascii="Book Antiqua" w:hAnsi="Book Antiqua" w:cs="Times New Roman"/>
                <w:color w:val="002060"/>
                <w:sz w:val="24"/>
                <w:szCs w:val="24"/>
              </w:rPr>
            </w:pPr>
          </w:p>
          <w:p w14:paraId="4D03B6BF" w14:textId="55034D4C" w:rsidR="00EF0234" w:rsidRPr="00C84FDC" w:rsidRDefault="00EF0234" w:rsidP="00EF0234">
            <w:pPr>
              <w:tabs>
                <w:tab w:val="left" w:pos="2160"/>
              </w:tabs>
              <w:jc w:val="both"/>
              <w:rPr>
                <w:rFonts w:ascii="Book Antiqua" w:hAnsi="Book Antiqua" w:cs="Times New Roman"/>
                <w:color w:val="002060"/>
                <w:sz w:val="24"/>
                <w:szCs w:val="24"/>
              </w:rPr>
            </w:pPr>
            <w:r w:rsidRPr="00C84FDC">
              <w:rPr>
                <w:rFonts w:ascii="Book Antiqua" w:hAnsi="Book Antiqua" w:cs="Times New Roman"/>
                <w:color w:val="002060"/>
                <w:sz w:val="24"/>
                <w:szCs w:val="24"/>
              </w:rPr>
              <w:t>SEBI has notified more provisions under this clause vide new Amendments.</w:t>
            </w:r>
          </w:p>
        </w:tc>
        <w:tc>
          <w:tcPr>
            <w:tcW w:w="5125" w:type="dxa"/>
            <w:shd w:val="clear" w:color="auto" w:fill="FDE9D9" w:themeFill="accent6" w:themeFillTint="33"/>
          </w:tcPr>
          <w:p w14:paraId="1E38661C" w14:textId="77777777" w:rsidR="00EF0234" w:rsidRPr="009E5091" w:rsidRDefault="00EF0234" w:rsidP="00EF0234">
            <w:pPr>
              <w:tabs>
                <w:tab w:val="left" w:pos="2160"/>
              </w:tabs>
              <w:jc w:val="both"/>
              <w:rPr>
                <w:rFonts w:ascii="Book Antiqua" w:hAnsi="Book Antiqua" w:cs="Times New Roman"/>
                <w:b/>
                <w:bCs/>
                <w:color w:val="002060"/>
                <w:sz w:val="24"/>
                <w:szCs w:val="24"/>
                <w:u w:val="single"/>
              </w:rPr>
            </w:pPr>
            <w:r w:rsidRPr="009E5091">
              <w:rPr>
                <w:rFonts w:ascii="Book Antiqua" w:hAnsi="Book Antiqua" w:cs="Times New Roman"/>
                <w:b/>
                <w:bCs/>
                <w:color w:val="002060"/>
                <w:sz w:val="24"/>
                <w:szCs w:val="24"/>
                <w:u w:val="single"/>
              </w:rPr>
              <w:t>Regulation 155(h) shall be read as under:</w:t>
            </w:r>
          </w:p>
          <w:p w14:paraId="74B20D7F" w14:textId="77777777" w:rsidR="00EF0234" w:rsidRDefault="00EF0234" w:rsidP="00EF0234">
            <w:pPr>
              <w:tabs>
                <w:tab w:val="left" w:pos="2160"/>
              </w:tabs>
              <w:jc w:val="both"/>
              <w:rPr>
                <w:rFonts w:ascii="Book Antiqua" w:hAnsi="Book Antiqua" w:cs="Times New Roman"/>
                <w:color w:val="002060"/>
                <w:sz w:val="24"/>
                <w:szCs w:val="24"/>
              </w:rPr>
            </w:pPr>
          </w:p>
          <w:p w14:paraId="6DBCAC5B" w14:textId="77777777" w:rsidR="00EF0234" w:rsidRDefault="00EF0234" w:rsidP="00EF0234">
            <w:pPr>
              <w:tabs>
                <w:tab w:val="left" w:pos="2160"/>
              </w:tabs>
              <w:jc w:val="both"/>
              <w:rPr>
                <w:rFonts w:ascii="Book Antiqua" w:hAnsi="Book Antiqua" w:cs="Times New Roman"/>
                <w:color w:val="002060"/>
                <w:sz w:val="24"/>
                <w:szCs w:val="24"/>
              </w:rPr>
            </w:pPr>
            <w:r w:rsidRPr="00996A38">
              <w:rPr>
                <w:rFonts w:ascii="Book Antiqua" w:hAnsi="Book Antiqua" w:cs="Times New Roman"/>
                <w:color w:val="002060"/>
                <w:sz w:val="24"/>
                <w:szCs w:val="24"/>
              </w:rPr>
              <w:t xml:space="preserve">“no show-cause notices, excluding under adjudication proceedings, have been issued by the Board and pending against the issuer or its promoters or whole-time directors as on the reference date; </w:t>
            </w:r>
          </w:p>
          <w:p w14:paraId="7A2D1C8F" w14:textId="77777777" w:rsidR="00EF0234" w:rsidRDefault="00EF0234" w:rsidP="00EF0234">
            <w:pPr>
              <w:tabs>
                <w:tab w:val="left" w:pos="2160"/>
              </w:tabs>
              <w:jc w:val="both"/>
              <w:rPr>
                <w:rFonts w:ascii="Book Antiqua" w:hAnsi="Book Antiqua" w:cs="Times New Roman"/>
                <w:color w:val="002060"/>
                <w:sz w:val="24"/>
                <w:szCs w:val="24"/>
              </w:rPr>
            </w:pPr>
          </w:p>
          <w:p w14:paraId="2FADA3BE" w14:textId="77777777" w:rsidR="00EF0234" w:rsidRDefault="00EF0234" w:rsidP="00EF0234">
            <w:pPr>
              <w:tabs>
                <w:tab w:val="left" w:pos="2160"/>
              </w:tabs>
              <w:jc w:val="both"/>
              <w:rPr>
                <w:rFonts w:ascii="Book Antiqua" w:hAnsi="Book Antiqua" w:cs="Times New Roman"/>
                <w:color w:val="002060"/>
                <w:sz w:val="24"/>
                <w:szCs w:val="24"/>
              </w:rPr>
            </w:pPr>
            <w:r w:rsidRPr="00996A38">
              <w:rPr>
                <w:rFonts w:ascii="Book Antiqua" w:hAnsi="Book Antiqua" w:cs="Times New Roman"/>
                <w:color w:val="002060"/>
                <w:sz w:val="24"/>
                <w:szCs w:val="24"/>
              </w:rPr>
              <w:t>In cases where against the issuer or its promoters/ directors/ group companies,</w:t>
            </w:r>
          </w:p>
          <w:p w14:paraId="336F8B5D" w14:textId="77777777" w:rsidR="00EF0234" w:rsidRDefault="00EF0234" w:rsidP="00EF0234">
            <w:pPr>
              <w:tabs>
                <w:tab w:val="left" w:pos="2160"/>
              </w:tabs>
              <w:jc w:val="both"/>
              <w:rPr>
                <w:rFonts w:ascii="Book Antiqua" w:hAnsi="Book Antiqua" w:cs="Times New Roman"/>
                <w:color w:val="002060"/>
                <w:sz w:val="24"/>
                <w:szCs w:val="24"/>
              </w:rPr>
            </w:pPr>
          </w:p>
          <w:p w14:paraId="5942325F" w14:textId="77777777" w:rsidR="00EF0234" w:rsidRDefault="00EF0234" w:rsidP="00EF0234">
            <w:pPr>
              <w:tabs>
                <w:tab w:val="left" w:pos="2160"/>
              </w:tabs>
              <w:jc w:val="both"/>
              <w:rPr>
                <w:rFonts w:ascii="Book Antiqua" w:hAnsi="Book Antiqua" w:cs="Times New Roman"/>
                <w:color w:val="002060"/>
                <w:sz w:val="24"/>
                <w:szCs w:val="24"/>
              </w:rPr>
            </w:pPr>
            <w:proofErr w:type="spellStart"/>
            <w:r w:rsidRPr="00996A38">
              <w:rPr>
                <w:rFonts w:ascii="Book Antiqua" w:hAnsi="Book Antiqua" w:cs="Times New Roman"/>
                <w:color w:val="002060"/>
                <w:sz w:val="24"/>
                <w:szCs w:val="24"/>
              </w:rPr>
              <w:t>i</w:t>
            </w:r>
            <w:proofErr w:type="spellEnd"/>
            <w:r w:rsidRPr="00996A38">
              <w:rPr>
                <w:rFonts w:ascii="Book Antiqua" w:hAnsi="Book Antiqua" w:cs="Times New Roman"/>
                <w:color w:val="002060"/>
                <w:sz w:val="24"/>
                <w:szCs w:val="24"/>
              </w:rPr>
              <w:t xml:space="preserve">) a show cause notice(s) has been issued by the Board in an adjudication proceeding or </w:t>
            </w:r>
          </w:p>
          <w:p w14:paraId="5B933A35" w14:textId="77777777" w:rsidR="00EF0234" w:rsidRDefault="00EF0234" w:rsidP="00EF0234">
            <w:pPr>
              <w:tabs>
                <w:tab w:val="left" w:pos="2160"/>
              </w:tabs>
              <w:jc w:val="both"/>
              <w:rPr>
                <w:rFonts w:ascii="Book Antiqua" w:hAnsi="Book Antiqua" w:cs="Times New Roman"/>
                <w:color w:val="002060"/>
                <w:sz w:val="24"/>
                <w:szCs w:val="24"/>
              </w:rPr>
            </w:pPr>
          </w:p>
          <w:p w14:paraId="3A2CD8F9" w14:textId="77777777" w:rsidR="00EF0234" w:rsidRDefault="00EF0234" w:rsidP="00EF0234">
            <w:pPr>
              <w:tabs>
                <w:tab w:val="left" w:pos="2160"/>
              </w:tabs>
              <w:jc w:val="both"/>
              <w:rPr>
                <w:rFonts w:ascii="Book Antiqua" w:hAnsi="Book Antiqua" w:cs="Times New Roman"/>
                <w:color w:val="002060"/>
                <w:sz w:val="24"/>
                <w:szCs w:val="24"/>
              </w:rPr>
            </w:pPr>
            <w:r w:rsidRPr="00996A38">
              <w:rPr>
                <w:rFonts w:ascii="Book Antiqua" w:hAnsi="Book Antiqua" w:cs="Times New Roman"/>
                <w:color w:val="002060"/>
                <w:sz w:val="24"/>
                <w:szCs w:val="24"/>
              </w:rPr>
              <w:t xml:space="preserve">ii) prosecution proceedings have been initiated by the Board; </w:t>
            </w:r>
          </w:p>
          <w:p w14:paraId="658C9A80" w14:textId="77777777" w:rsidR="00EF0234" w:rsidRDefault="00EF0234" w:rsidP="00EF0234">
            <w:pPr>
              <w:tabs>
                <w:tab w:val="left" w:pos="2160"/>
              </w:tabs>
              <w:jc w:val="both"/>
              <w:rPr>
                <w:rFonts w:ascii="Book Antiqua" w:hAnsi="Book Antiqua" w:cs="Times New Roman"/>
                <w:color w:val="002060"/>
                <w:sz w:val="24"/>
                <w:szCs w:val="24"/>
              </w:rPr>
            </w:pPr>
          </w:p>
          <w:p w14:paraId="4B0413FE" w14:textId="5E101CBB" w:rsidR="00EF0234" w:rsidRPr="009E5091" w:rsidRDefault="00EF0234" w:rsidP="00EF0234">
            <w:pPr>
              <w:tabs>
                <w:tab w:val="left" w:pos="2160"/>
              </w:tabs>
              <w:jc w:val="both"/>
              <w:rPr>
                <w:rFonts w:ascii="Book Antiqua" w:hAnsi="Book Antiqua" w:cs="Times New Roman"/>
                <w:color w:val="002060"/>
                <w:sz w:val="24"/>
                <w:szCs w:val="24"/>
                <w:highlight w:val="cyan"/>
              </w:rPr>
            </w:pPr>
            <w:r w:rsidRPr="00996A38">
              <w:rPr>
                <w:rFonts w:ascii="Book Antiqua" w:hAnsi="Book Antiqua" w:cs="Times New Roman"/>
                <w:color w:val="002060"/>
                <w:sz w:val="24"/>
                <w:szCs w:val="24"/>
              </w:rPr>
              <w:t>necessary disclosures in respect of such action (s) along-with its potential adverse impact on the issuer shall be made in the offer documen</w:t>
            </w:r>
            <w:r>
              <w:rPr>
                <w:rFonts w:ascii="Book Antiqua" w:hAnsi="Book Antiqua" w:cs="Times New Roman"/>
                <w:color w:val="002060"/>
                <w:sz w:val="24"/>
                <w:szCs w:val="24"/>
              </w:rPr>
              <w:t>t</w:t>
            </w:r>
          </w:p>
        </w:tc>
      </w:tr>
      <w:tr w:rsidR="00EF0234" w14:paraId="399B8B4E" w14:textId="77777777" w:rsidTr="00121330">
        <w:tc>
          <w:tcPr>
            <w:tcW w:w="4225" w:type="dxa"/>
            <w:shd w:val="clear" w:color="auto" w:fill="DAEEF3" w:themeFill="accent5" w:themeFillTint="33"/>
          </w:tcPr>
          <w:p w14:paraId="7AB93386" w14:textId="77777777" w:rsidR="00EF0234" w:rsidRPr="00C84FDC" w:rsidRDefault="00EF0234" w:rsidP="00EF0234">
            <w:pPr>
              <w:tabs>
                <w:tab w:val="left" w:pos="2160"/>
              </w:tabs>
              <w:jc w:val="both"/>
              <w:rPr>
                <w:rFonts w:ascii="Book Antiqua" w:hAnsi="Book Antiqua" w:cs="Times New Roman"/>
                <w:b/>
                <w:bCs/>
                <w:color w:val="002060"/>
                <w:sz w:val="24"/>
                <w:szCs w:val="24"/>
                <w:u w:val="single"/>
              </w:rPr>
            </w:pPr>
            <w:r w:rsidRPr="00C84FDC">
              <w:rPr>
                <w:rFonts w:ascii="Book Antiqua" w:hAnsi="Book Antiqua" w:cs="Times New Roman"/>
                <w:b/>
                <w:bCs/>
                <w:color w:val="002060"/>
                <w:sz w:val="24"/>
                <w:szCs w:val="24"/>
                <w:u w:val="single"/>
              </w:rPr>
              <w:t>Existing Regulation:</w:t>
            </w:r>
          </w:p>
          <w:p w14:paraId="2DFA907F" w14:textId="24FF7341" w:rsidR="00EF0234" w:rsidRPr="00C84FDC" w:rsidRDefault="00121330" w:rsidP="00EF0234">
            <w:pPr>
              <w:tabs>
                <w:tab w:val="left" w:pos="2160"/>
              </w:tabs>
              <w:jc w:val="both"/>
              <w:rPr>
                <w:rFonts w:ascii="Book Antiqua" w:hAnsi="Book Antiqua" w:cs="Times New Roman"/>
                <w:b/>
                <w:bCs/>
                <w:color w:val="002060"/>
                <w:sz w:val="24"/>
                <w:szCs w:val="24"/>
                <w:u w:val="single"/>
              </w:rPr>
            </w:pPr>
            <w:r w:rsidRPr="00430056">
              <w:rPr>
                <w:rFonts w:ascii="Book Antiqua" w:hAnsi="Book Antiqua"/>
                <w:color w:val="002060"/>
                <w:sz w:val="24"/>
                <w:szCs w:val="24"/>
              </w:rPr>
              <w:t>Regulation 155</w:t>
            </w:r>
            <w:r>
              <w:rPr>
                <w:rFonts w:ascii="Book Antiqua" w:hAnsi="Book Antiqua"/>
                <w:color w:val="002060"/>
                <w:sz w:val="24"/>
                <w:szCs w:val="24"/>
              </w:rPr>
              <w:t xml:space="preserve"> </w:t>
            </w:r>
            <w:r w:rsidRPr="00430056">
              <w:rPr>
                <w:rFonts w:ascii="Book Antiqua" w:hAnsi="Book Antiqua"/>
                <w:color w:val="002060"/>
                <w:sz w:val="24"/>
                <w:szCs w:val="24"/>
              </w:rPr>
              <w:t>(</w:t>
            </w:r>
            <w:proofErr w:type="spellStart"/>
            <w:r w:rsidRPr="00430056">
              <w:rPr>
                <w:rFonts w:ascii="Book Antiqua" w:hAnsi="Book Antiqua"/>
                <w:color w:val="002060"/>
                <w:sz w:val="24"/>
                <w:szCs w:val="24"/>
              </w:rPr>
              <w:t>i</w:t>
            </w:r>
            <w:proofErr w:type="spellEnd"/>
            <w:r w:rsidRPr="00430056">
              <w:rPr>
                <w:rFonts w:ascii="Book Antiqua" w:hAnsi="Book Antiqua"/>
                <w:color w:val="002060"/>
                <w:sz w:val="24"/>
                <w:szCs w:val="24"/>
              </w:rPr>
              <w:t>)</w:t>
            </w:r>
          </w:p>
          <w:p w14:paraId="00861283" w14:textId="77777777" w:rsidR="00EF0234" w:rsidRPr="00C84FDC" w:rsidRDefault="00EF0234" w:rsidP="00EF0234">
            <w:pPr>
              <w:tabs>
                <w:tab w:val="left" w:pos="2160"/>
              </w:tabs>
              <w:jc w:val="both"/>
              <w:rPr>
                <w:rFonts w:ascii="Book Antiqua" w:hAnsi="Book Antiqua" w:cs="Times New Roman"/>
                <w:color w:val="002060"/>
                <w:sz w:val="24"/>
                <w:szCs w:val="24"/>
              </w:rPr>
            </w:pPr>
            <w:r w:rsidRPr="00C84FDC">
              <w:rPr>
                <w:rFonts w:ascii="Book Antiqua" w:hAnsi="Book Antiqua" w:cs="Times New Roman"/>
                <w:color w:val="002060"/>
                <w:sz w:val="24"/>
                <w:szCs w:val="24"/>
              </w:rPr>
              <w:t xml:space="preserve">issuer or promoter or promoter group or director of the issuer has not settled any alleged violation of securities laws through the consent or settlement mechanism with the Board </w:t>
            </w:r>
            <w:r w:rsidRPr="00C84FDC">
              <w:rPr>
                <w:rFonts w:ascii="Book Antiqua" w:hAnsi="Book Antiqua" w:cs="Times New Roman"/>
                <w:color w:val="002060"/>
                <w:sz w:val="24"/>
                <w:szCs w:val="24"/>
              </w:rPr>
              <w:lastRenderedPageBreak/>
              <w:t>during three years immediately preceding the reference date;</w:t>
            </w:r>
          </w:p>
          <w:p w14:paraId="47ACB03A" w14:textId="77777777" w:rsidR="00EF0234" w:rsidRPr="00C84FDC" w:rsidRDefault="00EF0234" w:rsidP="00EF0234">
            <w:pPr>
              <w:tabs>
                <w:tab w:val="left" w:pos="2160"/>
              </w:tabs>
              <w:jc w:val="both"/>
              <w:rPr>
                <w:rFonts w:ascii="Book Antiqua" w:hAnsi="Book Antiqua" w:cs="Times New Roman"/>
                <w:color w:val="002060"/>
                <w:sz w:val="24"/>
                <w:szCs w:val="24"/>
              </w:rPr>
            </w:pPr>
          </w:p>
        </w:tc>
        <w:tc>
          <w:tcPr>
            <w:tcW w:w="5125" w:type="dxa"/>
            <w:shd w:val="clear" w:color="auto" w:fill="FDE9D9" w:themeFill="accent6" w:themeFillTint="33"/>
          </w:tcPr>
          <w:p w14:paraId="2B2B11EB" w14:textId="77777777" w:rsidR="00EF0234" w:rsidRDefault="00EF0234" w:rsidP="00EF0234">
            <w:pPr>
              <w:tabs>
                <w:tab w:val="left" w:pos="2160"/>
              </w:tabs>
              <w:jc w:val="both"/>
              <w:rPr>
                <w:rFonts w:ascii="Book Antiqua" w:hAnsi="Book Antiqua"/>
                <w:color w:val="002060"/>
                <w:sz w:val="24"/>
                <w:szCs w:val="24"/>
              </w:rPr>
            </w:pPr>
            <w:r w:rsidRPr="00430056">
              <w:rPr>
                <w:rFonts w:ascii="Book Antiqua" w:hAnsi="Book Antiqua"/>
                <w:color w:val="002060"/>
                <w:sz w:val="24"/>
                <w:szCs w:val="24"/>
              </w:rPr>
              <w:lastRenderedPageBreak/>
              <w:t>Regulation 155</w:t>
            </w:r>
            <w:r>
              <w:rPr>
                <w:rFonts w:ascii="Book Antiqua" w:hAnsi="Book Antiqua"/>
                <w:color w:val="002060"/>
                <w:sz w:val="24"/>
                <w:szCs w:val="24"/>
              </w:rPr>
              <w:t xml:space="preserve"> </w:t>
            </w:r>
            <w:r w:rsidRPr="00430056">
              <w:rPr>
                <w:rFonts w:ascii="Book Antiqua" w:hAnsi="Book Antiqua"/>
                <w:color w:val="002060"/>
                <w:sz w:val="24"/>
                <w:szCs w:val="24"/>
              </w:rPr>
              <w:t>(</w:t>
            </w:r>
            <w:proofErr w:type="spellStart"/>
            <w:r w:rsidRPr="00430056">
              <w:rPr>
                <w:rFonts w:ascii="Book Antiqua" w:hAnsi="Book Antiqua"/>
                <w:color w:val="002060"/>
                <w:sz w:val="24"/>
                <w:szCs w:val="24"/>
              </w:rPr>
              <w:t>i</w:t>
            </w:r>
            <w:proofErr w:type="spellEnd"/>
            <w:r w:rsidRPr="00430056">
              <w:rPr>
                <w:rFonts w:ascii="Book Antiqua" w:hAnsi="Book Antiqua"/>
                <w:color w:val="002060"/>
                <w:sz w:val="24"/>
                <w:szCs w:val="24"/>
              </w:rPr>
              <w:t xml:space="preserve">) shall be read as “the issuer or promoter or promoter group or director of the issuer has </w:t>
            </w:r>
            <w:r w:rsidRPr="00A92BEB">
              <w:rPr>
                <w:rFonts w:ascii="Book Antiqua" w:hAnsi="Book Antiqua"/>
                <w:b/>
                <w:bCs/>
                <w:color w:val="002060"/>
                <w:sz w:val="24"/>
                <w:szCs w:val="24"/>
                <w:u w:val="single"/>
              </w:rPr>
              <w:t>fulfilled the settlement terms or adhered to directions of the settlement order(s) in cases where it</w:t>
            </w:r>
            <w:r w:rsidRPr="00430056">
              <w:rPr>
                <w:rFonts w:ascii="Book Antiqua" w:hAnsi="Book Antiqua"/>
                <w:color w:val="002060"/>
                <w:sz w:val="24"/>
                <w:szCs w:val="24"/>
              </w:rPr>
              <w:t xml:space="preserve"> has settled any alleged violation of securities laws through the </w:t>
            </w:r>
            <w:r w:rsidRPr="00430056">
              <w:rPr>
                <w:rFonts w:ascii="Book Antiqua" w:hAnsi="Book Antiqua"/>
                <w:color w:val="002060"/>
                <w:sz w:val="24"/>
                <w:szCs w:val="24"/>
              </w:rPr>
              <w:lastRenderedPageBreak/>
              <w:t>consent or settlement mechanism with the Board”</w:t>
            </w:r>
          </w:p>
          <w:p w14:paraId="45AA8420" w14:textId="77777777" w:rsidR="00EF0234" w:rsidRDefault="00EF0234" w:rsidP="00EF0234">
            <w:pPr>
              <w:tabs>
                <w:tab w:val="left" w:pos="2160"/>
              </w:tabs>
              <w:jc w:val="both"/>
              <w:rPr>
                <w:rFonts w:ascii="Book Antiqua" w:hAnsi="Book Antiqua" w:cs="Times New Roman"/>
                <w:color w:val="002060"/>
                <w:sz w:val="24"/>
                <w:szCs w:val="24"/>
              </w:rPr>
            </w:pPr>
          </w:p>
        </w:tc>
      </w:tr>
      <w:tr w:rsidR="00EF0234" w14:paraId="6936D7BF" w14:textId="77777777" w:rsidTr="00121330">
        <w:tc>
          <w:tcPr>
            <w:tcW w:w="4225" w:type="dxa"/>
            <w:shd w:val="clear" w:color="auto" w:fill="DAEEF3" w:themeFill="accent5" w:themeFillTint="33"/>
          </w:tcPr>
          <w:p w14:paraId="1217A217" w14:textId="529F266F" w:rsidR="00EF0234" w:rsidRDefault="00EF0234" w:rsidP="00EF0234">
            <w:pPr>
              <w:tabs>
                <w:tab w:val="left" w:pos="2160"/>
              </w:tabs>
              <w:jc w:val="both"/>
              <w:rPr>
                <w:rFonts w:ascii="Book Antiqua" w:hAnsi="Book Antiqua" w:cs="Times New Roman"/>
                <w:b/>
                <w:bCs/>
                <w:color w:val="002060"/>
                <w:sz w:val="24"/>
                <w:szCs w:val="24"/>
                <w:u w:val="single"/>
              </w:rPr>
            </w:pPr>
            <w:r w:rsidRPr="00C84FDC">
              <w:rPr>
                <w:rFonts w:ascii="Book Antiqua" w:hAnsi="Book Antiqua" w:cs="Times New Roman"/>
                <w:b/>
                <w:bCs/>
                <w:color w:val="002060"/>
                <w:sz w:val="24"/>
                <w:szCs w:val="24"/>
                <w:u w:val="single"/>
              </w:rPr>
              <w:lastRenderedPageBreak/>
              <w:t>Existing Regulation:</w:t>
            </w:r>
          </w:p>
          <w:p w14:paraId="3E92575A" w14:textId="77777777" w:rsidR="00C84FDC" w:rsidRPr="00C84FDC" w:rsidRDefault="00C84FDC" w:rsidP="00EF0234">
            <w:pPr>
              <w:tabs>
                <w:tab w:val="left" w:pos="2160"/>
              </w:tabs>
              <w:jc w:val="both"/>
              <w:rPr>
                <w:rFonts w:ascii="Book Antiqua" w:hAnsi="Book Antiqua" w:cs="Times New Roman"/>
                <w:b/>
                <w:bCs/>
                <w:color w:val="002060"/>
                <w:sz w:val="24"/>
                <w:szCs w:val="24"/>
                <w:u w:val="single"/>
              </w:rPr>
            </w:pPr>
          </w:p>
          <w:p w14:paraId="2FB1FBD3" w14:textId="25226178" w:rsidR="00EF0234" w:rsidRPr="00C84FDC" w:rsidRDefault="00C84FDC" w:rsidP="00EF0234">
            <w:pPr>
              <w:tabs>
                <w:tab w:val="left" w:pos="2160"/>
              </w:tabs>
              <w:jc w:val="both"/>
              <w:rPr>
                <w:rFonts w:ascii="Book Antiqua" w:hAnsi="Book Antiqua" w:cs="Times New Roman"/>
                <w:color w:val="002060"/>
                <w:sz w:val="24"/>
                <w:szCs w:val="24"/>
              </w:rPr>
            </w:pPr>
            <w:r w:rsidRPr="00AD6B4C">
              <w:rPr>
                <w:rFonts w:ascii="Book Antiqua" w:hAnsi="Book Antiqua"/>
                <w:color w:val="002060"/>
                <w:sz w:val="24"/>
                <w:szCs w:val="24"/>
              </w:rPr>
              <w:t>Regulation 155 (</w:t>
            </w:r>
            <w:r w:rsidR="00121330">
              <w:rPr>
                <w:rFonts w:ascii="Book Antiqua" w:hAnsi="Book Antiqua"/>
                <w:color w:val="002060"/>
                <w:sz w:val="24"/>
                <w:szCs w:val="24"/>
              </w:rPr>
              <w:t>l</w:t>
            </w:r>
            <w:r w:rsidRPr="00AD6B4C">
              <w:rPr>
                <w:rFonts w:ascii="Book Antiqua" w:hAnsi="Book Antiqua"/>
                <w:color w:val="002060"/>
                <w:sz w:val="24"/>
                <w:szCs w:val="24"/>
              </w:rPr>
              <w:t>)</w:t>
            </w:r>
          </w:p>
          <w:p w14:paraId="1F3BF459" w14:textId="2FAA8AF7" w:rsidR="00EF0234" w:rsidRPr="00C84FDC" w:rsidRDefault="00EF0234" w:rsidP="00EF0234">
            <w:pPr>
              <w:tabs>
                <w:tab w:val="left" w:pos="2160"/>
              </w:tabs>
              <w:jc w:val="both"/>
              <w:rPr>
                <w:rFonts w:ascii="Book Antiqua" w:hAnsi="Book Antiqua" w:cs="Times New Roman"/>
                <w:color w:val="002060"/>
                <w:sz w:val="24"/>
                <w:szCs w:val="24"/>
              </w:rPr>
            </w:pPr>
            <w:r w:rsidRPr="00C84FDC">
              <w:rPr>
                <w:rFonts w:ascii="Book Antiqua" w:hAnsi="Book Antiqua" w:cs="Times New Roman"/>
                <w:color w:val="002060"/>
                <w:sz w:val="24"/>
                <w:szCs w:val="24"/>
              </w:rPr>
              <w:t>impact of audit qualifications, if any and where quantifiable, on the audited accounts of the issuer in respect of those financial years for which such accounts are disclosed in the letter of offer does not exceed five per cent. of the net profit or loss after tax of the issuer for the respective years</w:t>
            </w:r>
          </w:p>
        </w:tc>
        <w:tc>
          <w:tcPr>
            <w:tcW w:w="5125" w:type="dxa"/>
            <w:shd w:val="clear" w:color="auto" w:fill="FDE9D9" w:themeFill="accent6" w:themeFillTint="33"/>
          </w:tcPr>
          <w:p w14:paraId="097F06DC" w14:textId="7C61170D" w:rsidR="00EF0234" w:rsidRDefault="00EF0234" w:rsidP="00EF0234">
            <w:pPr>
              <w:tabs>
                <w:tab w:val="left" w:pos="2160"/>
              </w:tabs>
              <w:jc w:val="both"/>
              <w:rPr>
                <w:rFonts w:ascii="Book Antiqua" w:hAnsi="Book Antiqua" w:cs="Times New Roman"/>
                <w:color w:val="002060"/>
                <w:sz w:val="24"/>
                <w:szCs w:val="24"/>
              </w:rPr>
            </w:pPr>
            <w:r w:rsidRPr="00AD6B4C">
              <w:rPr>
                <w:rFonts w:ascii="Book Antiqua" w:hAnsi="Book Antiqua"/>
                <w:color w:val="002060"/>
                <w:sz w:val="24"/>
                <w:szCs w:val="24"/>
              </w:rPr>
              <w:t>Regulation 155 (</w:t>
            </w:r>
            <w:r w:rsidR="00121330">
              <w:rPr>
                <w:rFonts w:ascii="Book Antiqua" w:hAnsi="Book Antiqua"/>
                <w:color w:val="002060"/>
                <w:sz w:val="24"/>
                <w:szCs w:val="24"/>
              </w:rPr>
              <w:t>l</w:t>
            </w:r>
            <w:r w:rsidRPr="00AD6B4C">
              <w:rPr>
                <w:rFonts w:ascii="Book Antiqua" w:hAnsi="Book Antiqua"/>
                <w:color w:val="002060"/>
                <w:sz w:val="24"/>
                <w:szCs w:val="24"/>
              </w:rPr>
              <w:t>) shall be read as “impact of audit qualifications, if any and where quantifiable, on the audited accounts of the issuer in respect of those financial years for which such accounts are disclosed, shall be appropriately disclosed and accounts accordingly restated, in the offer documents. Further, that for the qualifications wherein impact on the financials cannot be ascertained the same shall be disclosed appropriately in the offer documents.”</w:t>
            </w:r>
          </w:p>
        </w:tc>
      </w:tr>
    </w:tbl>
    <w:p w14:paraId="25C559C7" w14:textId="1F11ECD4" w:rsidR="004F4288" w:rsidRDefault="004F4288" w:rsidP="00F93FC5">
      <w:pPr>
        <w:tabs>
          <w:tab w:val="left" w:pos="2160"/>
        </w:tabs>
        <w:spacing w:after="0" w:line="240" w:lineRule="auto"/>
        <w:jc w:val="both"/>
        <w:rPr>
          <w:rFonts w:ascii="Book Antiqua" w:hAnsi="Book Antiqua" w:cs="Times New Roman"/>
          <w:color w:val="002060"/>
          <w:sz w:val="24"/>
          <w:szCs w:val="24"/>
        </w:rPr>
      </w:pPr>
    </w:p>
    <w:p w14:paraId="07F5395E" w14:textId="65A67927" w:rsidR="00931A20" w:rsidRDefault="00931A20" w:rsidP="00F93FC5">
      <w:pPr>
        <w:tabs>
          <w:tab w:val="left" w:pos="2160"/>
        </w:tabs>
        <w:spacing w:after="0" w:line="240" w:lineRule="auto"/>
        <w:jc w:val="both"/>
        <w:rPr>
          <w:rFonts w:ascii="Book Antiqua" w:hAnsi="Book Antiqua" w:cs="Times New Roman"/>
          <w:color w:val="002060"/>
          <w:sz w:val="24"/>
          <w:szCs w:val="24"/>
        </w:rPr>
      </w:pPr>
    </w:p>
    <w:p w14:paraId="3E82BB3D" w14:textId="647F98C3" w:rsidR="00931A20" w:rsidRPr="00931A20" w:rsidRDefault="00931A20" w:rsidP="00931A20">
      <w:pPr>
        <w:shd w:val="clear" w:color="auto" w:fill="002060"/>
        <w:tabs>
          <w:tab w:val="left" w:pos="2160"/>
        </w:tabs>
        <w:spacing w:after="0" w:line="240" w:lineRule="auto"/>
        <w:jc w:val="both"/>
        <w:rPr>
          <w:rFonts w:ascii="Book Antiqua" w:hAnsi="Book Antiqua" w:cs="Times New Roman"/>
          <w:b/>
          <w:bCs/>
          <w:color w:val="FFFFFF" w:themeColor="background1"/>
          <w:sz w:val="28"/>
          <w:szCs w:val="28"/>
          <w:u w:val="single"/>
        </w:rPr>
      </w:pPr>
      <w:r w:rsidRPr="00931A20">
        <w:rPr>
          <w:rFonts w:ascii="Book Antiqua" w:hAnsi="Book Antiqua" w:cs="Times New Roman"/>
          <w:b/>
          <w:bCs/>
          <w:color w:val="FFFFFF" w:themeColor="background1"/>
          <w:sz w:val="28"/>
          <w:szCs w:val="28"/>
          <w:u w:val="single"/>
        </w:rPr>
        <w:t>Key Points about this Circular:</w:t>
      </w:r>
    </w:p>
    <w:p w14:paraId="0E14674E" w14:textId="3FCBD57B" w:rsidR="00931A20" w:rsidRDefault="00931A20" w:rsidP="00F93FC5">
      <w:pPr>
        <w:tabs>
          <w:tab w:val="left" w:pos="2160"/>
        </w:tabs>
        <w:spacing w:after="0" w:line="240" w:lineRule="auto"/>
        <w:jc w:val="both"/>
        <w:rPr>
          <w:rFonts w:ascii="Book Antiqua" w:hAnsi="Book Antiqua" w:cs="Times New Roman"/>
          <w:color w:val="002060"/>
          <w:sz w:val="24"/>
          <w:szCs w:val="24"/>
        </w:rPr>
      </w:pPr>
    </w:p>
    <w:p w14:paraId="09C9A7BA" w14:textId="094BC5C1" w:rsidR="00931A20" w:rsidRDefault="00931A20" w:rsidP="00931A20">
      <w:pPr>
        <w:tabs>
          <w:tab w:val="left" w:pos="2160"/>
        </w:tabs>
        <w:spacing w:after="0" w:line="240" w:lineRule="auto"/>
        <w:jc w:val="both"/>
        <w:rPr>
          <w:rFonts w:ascii="Book Antiqua" w:hAnsi="Book Antiqua" w:cs="Times New Roman"/>
          <w:color w:val="002060"/>
          <w:sz w:val="24"/>
          <w:szCs w:val="24"/>
        </w:rPr>
      </w:pPr>
      <w:r w:rsidRPr="00931A20">
        <w:rPr>
          <w:rFonts w:ascii="Book Antiqua" w:hAnsi="Book Antiqua" w:cs="Times New Roman"/>
          <w:b/>
          <w:bCs/>
          <w:color w:val="002060"/>
          <w:sz w:val="24"/>
          <w:szCs w:val="24"/>
        </w:rPr>
        <w:t>1. Time Period:</w:t>
      </w:r>
      <w:r>
        <w:rPr>
          <w:rFonts w:ascii="Book Antiqua" w:hAnsi="Book Antiqua" w:cs="Times New Roman"/>
          <w:color w:val="002060"/>
          <w:sz w:val="24"/>
          <w:szCs w:val="24"/>
        </w:rPr>
        <w:t xml:space="preserve"> </w:t>
      </w:r>
      <w:r w:rsidRPr="00931A20">
        <w:rPr>
          <w:rFonts w:ascii="Book Antiqua" w:hAnsi="Book Antiqua" w:cs="Times New Roman"/>
          <w:color w:val="002060"/>
          <w:sz w:val="24"/>
          <w:szCs w:val="24"/>
        </w:rPr>
        <w:t>These temporary relaxations are applicable for FPOs that open on or before</w:t>
      </w:r>
      <w:r>
        <w:rPr>
          <w:rFonts w:ascii="Book Antiqua" w:hAnsi="Book Antiqua" w:cs="Times New Roman"/>
          <w:color w:val="002060"/>
          <w:sz w:val="24"/>
          <w:szCs w:val="24"/>
        </w:rPr>
        <w:t xml:space="preserve"> </w:t>
      </w:r>
      <w:r w:rsidRPr="00931A20">
        <w:rPr>
          <w:rFonts w:ascii="Book Antiqua" w:hAnsi="Book Antiqua" w:cs="Times New Roman"/>
          <w:color w:val="002060"/>
          <w:sz w:val="24"/>
          <w:szCs w:val="24"/>
        </w:rPr>
        <w:t>March 31, 2021.</w:t>
      </w:r>
    </w:p>
    <w:p w14:paraId="5749DBCA" w14:textId="3AEE3C21" w:rsidR="00F93FC5" w:rsidRDefault="00F93FC5" w:rsidP="00F93FC5">
      <w:pPr>
        <w:tabs>
          <w:tab w:val="left" w:pos="2160"/>
        </w:tabs>
        <w:spacing w:after="0" w:line="240" w:lineRule="auto"/>
        <w:jc w:val="both"/>
        <w:rPr>
          <w:rFonts w:ascii="Book Antiqua" w:hAnsi="Book Antiqua" w:cs="Times New Roman"/>
          <w:color w:val="002060"/>
          <w:sz w:val="24"/>
          <w:szCs w:val="24"/>
        </w:rPr>
      </w:pPr>
    </w:p>
    <w:p w14:paraId="60858E9C" w14:textId="08769520" w:rsidR="00931A20" w:rsidRDefault="00931A20" w:rsidP="00F93FC5">
      <w:pPr>
        <w:tabs>
          <w:tab w:val="left" w:pos="2160"/>
        </w:tabs>
        <w:spacing w:after="0" w:line="240" w:lineRule="auto"/>
        <w:jc w:val="both"/>
        <w:rPr>
          <w:rFonts w:ascii="Book Antiqua" w:hAnsi="Book Antiqua" w:cs="Times New Roman"/>
          <w:color w:val="002060"/>
          <w:sz w:val="24"/>
          <w:szCs w:val="24"/>
        </w:rPr>
      </w:pPr>
      <w:r w:rsidRPr="00931A20">
        <w:rPr>
          <w:rFonts w:ascii="Book Antiqua" w:hAnsi="Book Antiqua" w:cs="Times New Roman"/>
          <w:b/>
          <w:bCs/>
          <w:color w:val="002060"/>
          <w:sz w:val="24"/>
          <w:szCs w:val="24"/>
        </w:rPr>
        <w:t xml:space="preserve">2. Applicability of this circular: </w:t>
      </w:r>
      <w:r w:rsidRPr="00931A20">
        <w:rPr>
          <w:rFonts w:ascii="Book Antiqua" w:hAnsi="Book Antiqua" w:cs="Times New Roman"/>
          <w:color w:val="002060"/>
          <w:sz w:val="24"/>
          <w:szCs w:val="24"/>
        </w:rPr>
        <w:t>This circular shall come into force with immediate effect.</w:t>
      </w:r>
    </w:p>
    <w:p w14:paraId="57447883" w14:textId="63DBB230" w:rsidR="00F93FC5" w:rsidRDefault="00F93FC5" w:rsidP="00F93FC5">
      <w:pPr>
        <w:tabs>
          <w:tab w:val="left" w:pos="2160"/>
        </w:tabs>
        <w:spacing w:after="0" w:line="240" w:lineRule="auto"/>
        <w:jc w:val="both"/>
        <w:rPr>
          <w:rFonts w:ascii="Book Antiqua" w:hAnsi="Book Antiqua" w:cs="Times New Roman"/>
          <w:color w:val="002060"/>
          <w:sz w:val="24"/>
          <w:szCs w:val="24"/>
        </w:rPr>
      </w:pPr>
    </w:p>
    <w:p w14:paraId="5E73CB7F" w14:textId="2D903A86" w:rsidR="00FB1360" w:rsidRDefault="00FB1360" w:rsidP="00F93FC5">
      <w:pPr>
        <w:tabs>
          <w:tab w:val="left" w:pos="2160"/>
        </w:tabs>
        <w:spacing w:after="0" w:line="240" w:lineRule="auto"/>
        <w:jc w:val="both"/>
        <w:rPr>
          <w:rFonts w:ascii="Book Antiqua" w:hAnsi="Book Antiqua" w:cs="Times New Roman"/>
          <w:color w:val="002060"/>
          <w:sz w:val="24"/>
          <w:szCs w:val="24"/>
        </w:rPr>
      </w:pPr>
      <w:r w:rsidRPr="00125AB3">
        <w:rPr>
          <w:rFonts w:ascii="Book Antiqua" w:hAnsi="Book Antiqua" w:cs="Times New Roman"/>
          <w:b/>
          <w:bCs/>
          <w:color w:val="002060"/>
          <w:sz w:val="24"/>
          <w:szCs w:val="24"/>
        </w:rPr>
        <w:t xml:space="preserve">3. Non – Applicability </w:t>
      </w:r>
      <w:r w:rsidR="00125AB3" w:rsidRPr="00125AB3">
        <w:rPr>
          <w:rFonts w:ascii="Book Antiqua" w:hAnsi="Book Antiqua" w:cs="Times New Roman"/>
          <w:b/>
          <w:bCs/>
          <w:color w:val="002060"/>
          <w:sz w:val="24"/>
          <w:szCs w:val="24"/>
        </w:rPr>
        <w:t>of this Circular:</w:t>
      </w:r>
      <w:r w:rsidR="00125AB3">
        <w:rPr>
          <w:rFonts w:ascii="Book Antiqua" w:hAnsi="Book Antiqua" w:cs="Times New Roman"/>
          <w:color w:val="002060"/>
          <w:sz w:val="24"/>
          <w:szCs w:val="24"/>
        </w:rPr>
        <w:t xml:space="preserve"> </w:t>
      </w:r>
      <w:r w:rsidR="00125AB3" w:rsidRPr="00125AB3">
        <w:rPr>
          <w:rFonts w:ascii="Book Antiqua" w:hAnsi="Book Antiqua" w:cs="Times New Roman"/>
          <w:color w:val="002060"/>
          <w:sz w:val="24"/>
          <w:szCs w:val="24"/>
        </w:rPr>
        <w:t>The relaxations mentioned in this circular are not applicable for issuance of</w:t>
      </w:r>
      <w:r w:rsidR="00125AB3">
        <w:rPr>
          <w:rFonts w:ascii="Book Antiqua" w:hAnsi="Book Antiqua" w:cs="Times New Roman"/>
          <w:color w:val="002060"/>
          <w:sz w:val="24"/>
          <w:szCs w:val="24"/>
        </w:rPr>
        <w:t xml:space="preserve"> </w:t>
      </w:r>
      <w:r w:rsidR="00125AB3" w:rsidRPr="00125AB3">
        <w:rPr>
          <w:rFonts w:ascii="Book Antiqua" w:hAnsi="Book Antiqua" w:cs="Times New Roman"/>
          <w:color w:val="002060"/>
          <w:sz w:val="24"/>
          <w:szCs w:val="24"/>
        </w:rPr>
        <w:t>warrants.</w:t>
      </w:r>
      <w:r w:rsidR="00125AB3" w:rsidRPr="00125AB3">
        <w:rPr>
          <w:rFonts w:ascii="Book Antiqua" w:hAnsi="Book Antiqua" w:cs="Times New Roman"/>
          <w:color w:val="002060"/>
          <w:sz w:val="24"/>
          <w:szCs w:val="24"/>
        </w:rPr>
        <w:cr/>
      </w:r>
    </w:p>
    <w:p w14:paraId="1121E612" w14:textId="77777777" w:rsidR="00E34BA6" w:rsidRDefault="00E34BA6" w:rsidP="00F93FC5">
      <w:pPr>
        <w:tabs>
          <w:tab w:val="left" w:pos="2160"/>
        </w:tabs>
        <w:spacing w:after="0" w:line="240" w:lineRule="auto"/>
        <w:jc w:val="both"/>
        <w:rPr>
          <w:rFonts w:ascii="Book Antiqua" w:hAnsi="Book Antiqua" w:cs="Times New Roman"/>
          <w:color w:val="002060"/>
          <w:sz w:val="24"/>
          <w:szCs w:val="24"/>
        </w:rPr>
      </w:pPr>
    </w:p>
    <w:p w14:paraId="2BA04E3B" w14:textId="77777777" w:rsidR="00CD3202" w:rsidRPr="00DD5173" w:rsidRDefault="00CD3202" w:rsidP="001917FA">
      <w:pPr>
        <w:shd w:val="clear" w:color="auto" w:fill="FFC000"/>
        <w:tabs>
          <w:tab w:val="left" w:pos="2160"/>
        </w:tabs>
        <w:spacing w:after="0" w:line="240" w:lineRule="auto"/>
        <w:jc w:val="both"/>
        <w:rPr>
          <w:rFonts w:asciiTheme="majorHAnsi" w:hAnsiTheme="majorHAnsi" w:cs="Times New Roman"/>
          <w:b/>
          <w:bCs/>
          <w:color w:val="002060"/>
          <w:sz w:val="28"/>
          <w:szCs w:val="28"/>
        </w:rPr>
      </w:pPr>
      <w:r w:rsidRPr="001917FA">
        <w:rPr>
          <w:rFonts w:asciiTheme="majorHAnsi" w:hAnsiTheme="majorHAnsi" w:cs="Times New Roman"/>
          <w:b/>
          <w:bCs/>
          <w:color w:val="002060"/>
          <w:sz w:val="28"/>
          <w:szCs w:val="28"/>
        </w:rPr>
        <w:t>Source:</w:t>
      </w:r>
      <w:r w:rsidRPr="00DD5173">
        <w:rPr>
          <w:rFonts w:asciiTheme="majorHAnsi" w:hAnsiTheme="majorHAnsi" w:cs="Times New Roman"/>
          <w:b/>
          <w:bCs/>
          <w:color w:val="002060"/>
          <w:sz w:val="28"/>
          <w:szCs w:val="28"/>
        </w:rPr>
        <w:t xml:space="preserve"> </w:t>
      </w:r>
    </w:p>
    <w:p w14:paraId="1F7754B8" w14:textId="2DBCD864" w:rsidR="0002075A" w:rsidRDefault="00B94164" w:rsidP="00CD3202">
      <w:pPr>
        <w:spacing w:after="0" w:line="240" w:lineRule="auto"/>
        <w:jc w:val="both"/>
      </w:pPr>
      <w:hyperlink r:id="rId8" w:history="1">
        <w:r w:rsidR="007B61BD" w:rsidRPr="00EE56E9">
          <w:rPr>
            <w:rStyle w:val="Hyperlink"/>
          </w:rPr>
          <w:t>https://www.sebi.gov.in/legal/circulars/jun-2020/relaxations-from-certain-provisions-of-the-sebi-issue-of-capital-and-disclosure-requirements-regulations-2018-in-respect-of-further-public-offer_46791.html</w:t>
        </w:r>
      </w:hyperlink>
      <w:r w:rsidR="007B61BD">
        <w:t xml:space="preserve"> </w:t>
      </w:r>
    </w:p>
    <w:p w14:paraId="0D9E6FB3" w14:textId="77777777" w:rsidR="0002075A" w:rsidRDefault="0002075A" w:rsidP="00CD3202">
      <w:pPr>
        <w:spacing w:after="0" w:line="240" w:lineRule="auto"/>
        <w:jc w:val="both"/>
      </w:pPr>
    </w:p>
    <w:p w14:paraId="7CD3FED4" w14:textId="77777777" w:rsidR="00CD3202" w:rsidRPr="00DD5173" w:rsidRDefault="00CD3202" w:rsidP="00CD3202">
      <w:pPr>
        <w:spacing w:after="0" w:line="240" w:lineRule="auto"/>
        <w:jc w:val="both"/>
        <w:rPr>
          <w:rFonts w:ascii="Georgia" w:eastAsia="Times New Roman" w:hAnsi="Georgia" w:cs="Times New Roman"/>
          <w:color w:val="002060"/>
          <w:sz w:val="23"/>
          <w:szCs w:val="23"/>
        </w:rPr>
      </w:pPr>
      <w:r w:rsidRPr="00DD5173">
        <w:rPr>
          <w:rFonts w:ascii="Cambria" w:eastAsia="Times New Roman" w:hAnsi="Cambria" w:cs="Times New Roman"/>
          <w:b/>
          <w:bCs/>
          <w:color w:val="002060"/>
          <w:sz w:val="28"/>
          <w:szCs w:val="28"/>
        </w:rPr>
        <w:t>Disclaimer:</w:t>
      </w:r>
    </w:p>
    <w:p w14:paraId="6BE3F616" w14:textId="5AB670E9" w:rsidR="00CD3202" w:rsidRDefault="00CD3202" w:rsidP="00CD3202">
      <w:pPr>
        <w:spacing w:after="0" w:line="240" w:lineRule="auto"/>
        <w:jc w:val="both"/>
        <w:rPr>
          <w:rFonts w:ascii="Cambria" w:eastAsia="Times New Roman" w:hAnsi="Cambria" w:cs="Times New Roman"/>
          <w:color w:val="002060"/>
          <w:sz w:val="20"/>
          <w:szCs w:val="20"/>
        </w:rPr>
      </w:pPr>
      <w:r w:rsidRPr="00DD5173">
        <w:rPr>
          <w:rFonts w:ascii="Cambria" w:eastAsia="Times New Roman" w:hAnsi="Cambria" w:cs="Times New Roman"/>
          <w:color w:val="002060"/>
          <w:sz w:val="20"/>
          <w:szCs w:val="20"/>
        </w:rPr>
        <w:t>IN NO EVENT THE AUTHOR SHALL BE LIABLE FOR ANY DIRECT, INDIRECT, SPECIAL OR INCIDENTAL DAMAGE RESULTING FROM OR ARISING OUT OF OR IN CONNECTION WITH THE USE OF THIS INFORMATION.</w:t>
      </w:r>
    </w:p>
    <w:p w14:paraId="2416936E" w14:textId="1122B54F" w:rsidR="006B3FC9" w:rsidRDefault="006B3FC9" w:rsidP="00CD3202">
      <w:pPr>
        <w:spacing w:after="0" w:line="240" w:lineRule="auto"/>
        <w:jc w:val="both"/>
        <w:rPr>
          <w:rFonts w:ascii="Cambria" w:eastAsia="Times New Roman" w:hAnsi="Cambria" w:cs="Times New Roman"/>
          <w:color w:val="002060"/>
          <w:sz w:val="20"/>
          <w:szCs w:val="20"/>
        </w:rPr>
      </w:pPr>
    </w:p>
    <w:p w14:paraId="7B926313" w14:textId="39EFC5C4" w:rsidR="006B3FC9" w:rsidRDefault="006B3FC9" w:rsidP="00CD3202">
      <w:pPr>
        <w:spacing w:after="0" w:line="240" w:lineRule="auto"/>
        <w:jc w:val="both"/>
        <w:rPr>
          <w:rFonts w:ascii="Cambria" w:eastAsia="Times New Roman" w:hAnsi="Cambria" w:cs="Times New Roman"/>
          <w:color w:val="002060"/>
          <w:sz w:val="20"/>
          <w:szCs w:val="20"/>
        </w:rPr>
      </w:pPr>
    </w:p>
    <w:sectPr w:rsidR="006B3FC9" w:rsidSect="008B3C1D">
      <w:pgSz w:w="12240" w:h="15840"/>
      <w:pgMar w:top="144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FEDCC4" w14:textId="77777777" w:rsidR="00B94164" w:rsidRDefault="00B94164" w:rsidP="00880398">
      <w:pPr>
        <w:spacing w:after="0" w:line="240" w:lineRule="auto"/>
      </w:pPr>
      <w:r>
        <w:separator/>
      </w:r>
    </w:p>
  </w:endnote>
  <w:endnote w:type="continuationSeparator" w:id="0">
    <w:p w14:paraId="5DB8A751" w14:textId="77777777" w:rsidR="00B94164" w:rsidRDefault="00B94164" w:rsidP="00880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5F8DA9" w14:textId="77777777" w:rsidR="00B94164" w:rsidRDefault="00B94164" w:rsidP="00880398">
      <w:pPr>
        <w:spacing w:after="0" w:line="240" w:lineRule="auto"/>
      </w:pPr>
      <w:r>
        <w:separator/>
      </w:r>
    </w:p>
  </w:footnote>
  <w:footnote w:type="continuationSeparator" w:id="0">
    <w:p w14:paraId="7CC0B1F5" w14:textId="77777777" w:rsidR="00B94164" w:rsidRDefault="00B94164" w:rsidP="008803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2F4CE8"/>
    <w:multiLevelType w:val="hybridMultilevel"/>
    <w:tmpl w:val="B4AE0456"/>
    <w:lvl w:ilvl="0" w:tplc="99FE3258">
      <w:start w:val="2"/>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07FE0"/>
    <w:multiLevelType w:val="hybridMultilevel"/>
    <w:tmpl w:val="C116084A"/>
    <w:lvl w:ilvl="0" w:tplc="66A8B6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AF0F7D"/>
    <w:multiLevelType w:val="hybridMultilevel"/>
    <w:tmpl w:val="BCB4EDD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29D4B6D"/>
    <w:multiLevelType w:val="hybridMultilevel"/>
    <w:tmpl w:val="C4D602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5F6085"/>
    <w:multiLevelType w:val="hybridMultilevel"/>
    <w:tmpl w:val="1870D55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24C6518"/>
    <w:multiLevelType w:val="hybridMultilevel"/>
    <w:tmpl w:val="2014056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22A554FE"/>
    <w:multiLevelType w:val="hybridMultilevel"/>
    <w:tmpl w:val="549AF380"/>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F21BA7"/>
    <w:multiLevelType w:val="hybridMultilevel"/>
    <w:tmpl w:val="0988E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9A62F7"/>
    <w:multiLevelType w:val="hybridMultilevel"/>
    <w:tmpl w:val="70CA5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E97C63"/>
    <w:multiLevelType w:val="hybridMultilevel"/>
    <w:tmpl w:val="679654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2A2BF4"/>
    <w:multiLevelType w:val="hybridMultilevel"/>
    <w:tmpl w:val="BA48DF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DA092F"/>
    <w:multiLevelType w:val="hybridMultilevel"/>
    <w:tmpl w:val="07D0196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35DB4C2E"/>
    <w:multiLevelType w:val="hybridMultilevel"/>
    <w:tmpl w:val="CBFE72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B52811"/>
    <w:multiLevelType w:val="hybridMultilevel"/>
    <w:tmpl w:val="9426F4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7F7738"/>
    <w:multiLevelType w:val="hybridMultilevel"/>
    <w:tmpl w:val="76B0C0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061B5B"/>
    <w:multiLevelType w:val="hybridMultilevel"/>
    <w:tmpl w:val="5852A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2B0A96"/>
    <w:multiLevelType w:val="hybridMultilevel"/>
    <w:tmpl w:val="DF64B560"/>
    <w:lvl w:ilvl="0" w:tplc="93B29522">
      <w:start w:val="1"/>
      <w:numFmt w:val="lowerLetter"/>
      <w:lvlText w:val="%1)"/>
      <w:lvlJc w:val="left"/>
      <w:pPr>
        <w:ind w:left="720" w:hanging="360"/>
      </w:pPr>
      <w:rPr>
        <w:rFonts w:ascii="Times New Roman" w:hAnsi="Times New Roman" w:cs="Times New Roman" w:hint="default"/>
        <w:b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DA58AC"/>
    <w:multiLevelType w:val="hybridMultilevel"/>
    <w:tmpl w:val="117031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B540F9"/>
    <w:multiLevelType w:val="hybridMultilevel"/>
    <w:tmpl w:val="B464139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4DD73F0"/>
    <w:multiLevelType w:val="hybridMultilevel"/>
    <w:tmpl w:val="D33AF9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2C3257"/>
    <w:multiLevelType w:val="multilevel"/>
    <w:tmpl w:val="F508E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6F0094"/>
    <w:multiLevelType w:val="hybridMultilevel"/>
    <w:tmpl w:val="B0E27A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7A358F"/>
    <w:multiLevelType w:val="hybridMultilevel"/>
    <w:tmpl w:val="08B67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E64304"/>
    <w:multiLevelType w:val="hybridMultilevel"/>
    <w:tmpl w:val="67D4A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1505682"/>
    <w:multiLevelType w:val="hybridMultilevel"/>
    <w:tmpl w:val="14543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9E6314"/>
    <w:multiLevelType w:val="hybridMultilevel"/>
    <w:tmpl w:val="65EC8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756361"/>
    <w:multiLevelType w:val="hybridMultilevel"/>
    <w:tmpl w:val="7DDE387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7FB514B3"/>
    <w:multiLevelType w:val="multilevel"/>
    <w:tmpl w:val="3702A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20"/>
  </w:num>
  <w:num w:numId="3">
    <w:abstractNumId w:val="23"/>
  </w:num>
  <w:num w:numId="4">
    <w:abstractNumId w:val="7"/>
  </w:num>
  <w:num w:numId="5">
    <w:abstractNumId w:val="15"/>
  </w:num>
  <w:num w:numId="6">
    <w:abstractNumId w:val="12"/>
  </w:num>
  <w:num w:numId="7">
    <w:abstractNumId w:val="21"/>
  </w:num>
  <w:num w:numId="8">
    <w:abstractNumId w:val="16"/>
  </w:num>
  <w:num w:numId="9">
    <w:abstractNumId w:val="22"/>
  </w:num>
  <w:num w:numId="10">
    <w:abstractNumId w:val="17"/>
  </w:num>
  <w:num w:numId="11">
    <w:abstractNumId w:val="4"/>
  </w:num>
  <w:num w:numId="12">
    <w:abstractNumId w:val="6"/>
  </w:num>
  <w:num w:numId="13">
    <w:abstractNumId w:val="1"/>
  </w:num>
  <w:num w:numId="14">
    <w:abstractNumId w:val="18"/>
  </w:num>
  <w:num w:numId="15">
    <w:abstractNumId w:val="8"/>
  </w:num>
  <w:num w:numId="16">
    <w:abstractNumId w:val="0"/>
  </w:num>
  <w:num w:numId="17">
    <w:abstractNumId w:val="19"/>
  </w:num>
  <w:num w:numId="18">
    <w:abstractNumId w:val="10"/>
  </w:num>
  <w:num w:numId="19">
    <w:abstractNumId w:val="3"/>
  </w:num>
  <w:num w:numId="20">
    <w:abstractNumId w:val="24"/>
  </w:num>
  <w:num w:numId="21">
    <w:abstractNumId w:val="9"/>
  </w:num>
  <w:num w:numId="22">
    <w:abstractNumId w:val="13"/>
  </w:num>
  <w:num w:numId="23">
    <w:abstractNumId w:val="26"/>
  </w:num>
  <w:num w:numId="24">
    <w:abstractNumId w:val="11"/>
  </w:num>
  <w:num w:numId="25">
    <w:abstractNumId w:val="5"/>
  </w:num>
  <w:num w:numId="26">
    <w:abstractNumId w:val="2"/>
  </w:num>
  <w:num w:numId="27">
    <w:abstractNumId w:val="25"/>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C40"/>
    <w:rsid w:val="00001D30"/>
    <w:rsid w:val="0000691C"/>
    <w:rsid w:val="0002075A"/>
    <w:rsid w:val="0005085B"/>
    <w:rsid w:val="00056D6C"/>
    <w:rsid w:val="00060175"/>
    <w:rsid w:val="00061152"/>
    <w:rsid w:val="00072D6E"/>
    <w:rsid w:val="000941DB"/>
    <w:rsid w:val="000C6ED0"/>
    <w:rsid w:val="00110FC1"/>
    <w:rsid w:val="00121330"/>
    <w:rsid w:val="00122603"/>
    <w:rsid w:val="00125AB3"/>
    <w:rsid w:val="00131284"/>
    <w:rsid w:val="00136718"/>
    <w:rsid w:val="0015285F"/>
    <w:rsid w:val="00172233"/>
    <w:rsid w:val="00172A82"/>
    <w:rsid w:val="001732F3"/>
    <w:rsid w:val="001753A2"/>
    <w:rsid w:val="00177084"/>
    <w:rsid w:val="0018189F"/>
    <w:rsid w:val="001917FA"/>
    <w:rsid w:val="001D0A66"/>
    <w:rsid w:val="001D3FA2"/>
    <w:rsid w:val="001D4880"/>
    <w:rsid w:val="001D6987"/>
    <w:rsid w:val="001F198E"/>
    <w:rsid w:val="00224C3B"/>
    <w:rsid w:val="00253227"/>
    <w:rsid w:val="00255C3E"/>
    <w:rsid w:val="002A6327"/>
    <w:rsid w:val="002B612F"/>
    <w:rsid w:val="002C531A"/>
    <w:rsid w:val="002E4DB4"/>
    <w:rsid w:val="002F2D87"/>
    <w:rsid w:val="00350A33"/>
    <w:rsid w:val="003719B6"/>
    <w:rsid w:val="00385B48"/>
    <w:rsid w:val="0039160E"/>
    <w:rsid w:val="003A6373"/>
    <w:rsid w:val="003C043A"/>
    <w:rsid w:val="00410962"/>
    <w:rsid w:val="00411E5E"/>
    <w:rsid w:val="00413D73"/>
    <w:rsid w:val="00430056"/>
    <w:rsid w:val="00434D8E"/>
    <w:rsid w:val="004360CA"/>
    <w:rsid w:val="004371C1"/>
    <w:rsid w:val="00443277"/>
    <w:rsid w:val="00460258"/>
    <w:rsid w:val="00474325"/>
    <w:rsid w:val="00474988"/>
    <w:rsid w:val="004773D0"/>
    <w:rsid w:val="00490D0F"/>
    <w:rsid w:val="004A1E0D"/>
    <w:rsid w:val="004F4288"/>
    <w:rsid w:val="00504B17"/>
    <w:rsid w:val="00506EBF"/>
    <w:rsid w:val="0051148E"/>
    <w:rsid w:val="0051421E"/>
    <w:rsid w:val="0058059E"/>
    <w:rsid w:val="00585E89"/>
    <w:rsid w:val="005A7F2C"/>
    <w:rsid w:val="005D60ED"/>
    <w:rsid w:val="005E270B"/>
    <w:rsid w:val="005F3C7E"/>
    <w:rsid w:val="00604BBB"/>
    <w:rsid w:val="006271A4"/>
    <w:rsid w:val="006429F8"/>
    <w:rsid w:val="0067414C"/>
    <w:rsid w:val="00676993"/>
    <w:rsid w:val="006872B7"/>
    <w:rsid w:val="006910D8"/>
    <w:rsid w:val="00695A45"/>
    <w:rsid w:val="006B1EF6"/>
    <w:rsid w:val="006B3FC9"/>
    <w:rsid w:val="006C034B"/>
    <w:rsid w:val="006D49DF"/>
    <w:rsid w:val="006E3C41"/>
    <w:rsid w:val="006F475F"/>
    <w:rsid w:val="00707352"/>
    <w:rsid w:val="0073614E"/>
    <w:rsid w:val="00752CB0"/>
    <w:rsid w:val="00772B62"/>
    <w:rsid w:val="0077444A"/>
    <w:rsid w:val="0077540F"/>
    <w:rsid w:val="00780665"/>
    <w:rsid w:val="0078266B"/>
    <w:rsid w:val="00784DDC"/>
    <w:rsid w:val="00785C28"/>
    <w:rsid w:val="007B61BD"/>
    <w:rsid w:val="007B753E"/>
    <w:rsid w:val="007C44B4"/>
    <w:rsid w:val="007C643B"/>
    <w:rsid w:val="007E4ED6"/>
    <w:rsid w:val="007F1762"/>
    <w:rsid w:val="007F340B"/>
    <w:rsid w:val="00806B95"/>
    <w:rsid w:val="00827F7D"/>
    <w:rsid w:val="00841572"/>
    <w:rsid w:val="00861CFE"/>
    <w:rsid w:val="00867C69"/>
    <w:rsid w:val="00871F6F"/>
    <w:rsid w:val="00873541"/>
    <w:rsid w:val="00880398"/>
    <w:rsid w:val="0088725C"/>
    <w:rsid w:val="008B2F63"/>
    <w:rsid w:val="008B3C1D"/>
    <w:rsid w:val="008E2FDA"/>
    <w:rsid w:val="008E78BB"/>
    <w:rsid w:val="008F3D2F"/>
    <w:rsid w:val="00902B61"/>
    <w:rsid w:val="009245D7"/>
    <w:rsid w:val="00931A20"/>
    <w:rsid w:val="0095337A"/>
    <w:rsid w:val="00986C49"/>
    <w:rsid w:val="00996A38"/>
    <w:rsid w:val="009A0B32"/>
    <w:rsid w:val="009A4C7C"/>
    <w:rsid w:val="009A5BC5"/>
    <w:rsid w:val="009B7E9F"/>
    <w:rsid w:val="009E3E14"/>
    <w:rsid w:val="009E5091"/>
    <w:rsid w:val="00A166AC"/>
    <w:rsid w:val="00A25F70"/>
    <w:rsid w:val="00A54B63"/>
    <w:rsid w:val="00A63412"/>
    <w:rsid w:val="00A92810"/>
    <w:rsid w:val="00A92BEB"/>
    <w:rsid w:val="00AA7AEA"/>
    <w:rsid w:val="00AB53B0"/>
    <w:rsid w:val="00AD6B4C"/>
    <w:rsid w:val="00B13FAA"/>
    <w:rsid w:val="00B24ED3"/>
    <w:rsid w:val="00B271BE"/>
    <w:rsid w:val="00B333F5"/>
    <w:rsid w:val="00B4408B"/>
    <w:rsid w:val="00B53DCE"/>
    <w:rsid w:val="00B72FFE"/>
    <w:rsid w:val="00B81FDA"/>
    <w:rsid w:val="00B94164"/>
    <w:rsid w:val="00B946D0"/>
    <w:rsid w:val="00BA600F"/>
    <w:rsid w:val="00BE2C40"/>
    <w:rsid w:val="00BF3A37"/>
    <w:rsid w:val="00C25C67"/>
    <w:rsid w:val="00C31F4E"/>
    <w:rsid w:val="00C4722A"/>
    <w:rsid w:val="00C5023B"/>
    <w:rsid w:val="00C72F1D"/>
    <w:rsid w:val="00C8171A"/>
    <w:rsid w:val="00C84FDC"/>
    <w:rsid w:val="00C8649C"/>
    <w:rsid w:val="00C93743"/>
    <w:rsid w:val="00CB3EBE"/>
    <w:rsid w:val="00CC4127"/>
    <w:rsid w:val="00CC7079"/>
    <w:rsid w:val="00CD3202"/>
    <w:rsid w:val="00CD5A2E"/>
    <w:rsid w:val="00CF294F"/>
    <w:rsid w:val="00CF50DA"/>
    <w:rsid w:val="00D21AD0"/>
    <w:rsid w:val="00D458DA"/>
    <w:rsid w:val="00D56C23"/>
    <w:rsid w:val="00D6045A"/>
    <w:rsid w:val="00D61E72"/>
    <w:rsid w:val="00D93D91"/>
    <w:rsid w:val="00DA0C35"/>
    <w:rsid w:val="00DA49FF"/>
    <w:rsid w:val="00DB4C27"/>
    <w:rsid w:val="00DD07BE"/>
    <w:rsid w:val="00DD5173"/>
    <w:rsid w:val="00DE2842"/>
    <w:rsid w:val="00DE54DC"/>
    <w:rsid w:val="00DF0163"/>
    <w:rsid w:val="00DF4AA6"/>
    <w:rsid w:val="00E34BA6"/>
    <w:rsid w:val="00E61E71"/>
    <w:rsid w:val="00E950FE"/>
    <w:rsid w:val="00E96E29"/>
    <w:rsid w:val="00E97E52"/>
    <w:rsid w:val="00EC6470"/>
    <w:rsid w:val="00ED2E3B"/>
    <w:rsid w:val="00EF0234"/>
    <w:rsid w:val="00EF5E3D"/>
    <w:rsid w:val="00F0153F"/>
    <w:rsid w:val="00F07D62"/>
    <w:rsid w:val="00F102D7"/>
    <w:rsid w:val="00F14F2B"/>
    <w:rsid w:val="00F26ADC"/>
    <w:rsid w:val="00F42899"/>
    <w:rsid w:val="00F43563"/>
    <w:rsid w:val="00F46DAD"/>
    <w:rsid w:val="00F51460"/>
    <w:rsid w:val="00F6151A"/>
    <w:rsid w:val="00F67E49"/>
    <w:rsid w:val="00F832F9"/>
    <w:rsid w:val="00F93FC5"/>
    <w:rsid w:val="00FA7B58"/>
    <w:rsid w:val="00FB1360"/>
    <w:rsid w:val="00FB7F7A"/>
    <w:rsid w:val="00FD3EA0"/>
    <w:rsid w:val="00FD5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ACE7A"/>
  <w15:docId w15:val="{3A7E34F1-CB25-456D-9B4C-14FC0034F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8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47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85B48"/>
    <w:rPr>
      <w:b/>
      <w:bCs/>
    </w:rPr>
  </w:style>
  <w:style w:type="paragraph" w:styleId="ListParagraph">
    <w:name w:val="List Paragraph"/>
    <w:basedOn w:val="Normal"/>
    <w:uiPriority w:val="34"/>
    <w:qFormat/>
    <w:rsid w:val="00001D30"/>
    <w:pPr>
      <w:ind w:left="720"/>
      <w:contextualSpacing/>
    </w:pPr>
  </w:style>
  <w:style w:type="paragraph" w:styleId="Header">
    <w:name w:val="header"/>
    <w:basedOn w:val="Normal"/>
    <w:link w:val="HeaderChar"/>
    <w:uiPriority w:val="99"/>
    <w:unhideWhenUsed/>
    <w:rsid w:val="008803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398"/>
  </w:style>
  <w:style w:type="paragraph" w:styleId="Footer">
    <w:name w:val="footer"/>
    <w:basedOn w:val="Normal"/>
    <w:link w:val="FooterChar"/>
    <w:uiPriority w:val="99"/>
    <w:unhideWhenUsed/>
    <w:rsid w:val="008803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398"/>
  </w:style>
  <w:style w:type="paragraph" w:styleId="NoSpacing">
    <w:name w:val="No Spacing"/>
    <w:uiPriority w:val="1"/>
    <w:qFormat/>
    <w:rsid w:val="00490D0F"/>
    <w:pPr>
      <w:spacing w:after="0" w:line="240" w:lineRule="auto"/>
    </w:pPr>
  </w:style>
  <w:style w:type="character" w:styleId="Hyperlink">
    <w:name w:val="Hyperlink"/>
    <w:basedOn w:val="DefaultParagraphFont"/>
    <w:uiPriority w:val="99"/>
    <w:unhideWhenUsed/>
    <w:rsid w:val="00B4408B"/>
    <w:rPr>
      <w:color w:val="0000FF" w:themeColor="hyperlink"/>
      <w:u w:val="single"/>
    </w:rPr>
  </w:style>
  <w:style w:type="table" w:styleId="TableGrid">
    <w:name w:val="Table Grid"/>
    <w:basedOn w:val="TableNormal"/>
    <w:uiPriority w:val="59"/>
    <w:rsid w:val="00E97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B7F7A"/>
    <w:rPr>
      <w:color w:val="605E5C"/>
      <w:shd w:val="clear" w:color="auto" w:fill="E1DFDD"/>
    </w:rPr>
  </w:style>
  <w:style w:type="paragraph" w:customStyle="1" w:styleId="Default">
    <w:name w:val="Default"/>
    <w:rsid w:val="00B333F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2342933">
      <w:bodyDiv w:val="1"/>
      <w:marLeft w:val="0"/>
      <w:marRight w:val="0"/>
      <w:marTop w:val="0"/>
      <w:marBottom w:val="0"/>
      <w:divBdr>
        <w:top w:val="none" w:sz="0" w:space="0" w:color="auto"/>
        <w:left w:val="none" w:sz="0" w:space="0" w:color="auto"/>
        <w:bottom w:val="none" w:sz="0" w:space="0" w:color="auto"/>
        <w:right w:val="none" w:sz="0" w:space="0" w:color="auto"/>
      </w:divBdr>
    </w:div>
    <w:div w:id="441844223">
      <w:bodyDiv w:val="1"/>
      <w:marLeft w:val="0"/>
      <w:marRight w:val="0"/>
      <w:marTop w:val="0"/>
      <w:marBottom w:val="0"/>
      <w:divBdr>
        <w:top w:val="none" w:sz="0" w:space="0" w:color="auto"/>
        <w:left w:val="none" w:sz="0" w:space="0" w:color="auto"/>
        <w:bottom w:val="none" w:sz="0" w:space="0" w:color="auto"/>
        <w:right w:val="none" w:sz="0" w:space="0" w:color="auto"/>
      </w:divBdr>
      <w:divsChild>
        <w:div w:id="731658377">
          <w:marLeft w:val="0"/>
          <w:marRight w:val="991"/>
          <w:marTop w:val="0"/>
          <w:marBottom w:val="0"/>
          <w:divBdr>
            <w:top w:val="none" w:sz="0" w:space="0" w:color="auto"/>
            <w:left w:val="none" w:sz="0" w:space="0" w:color="auto"/>
            <w:bottom w:val="none" w:sz="0" w:space="0" w:color="auto"/>
            <w:right w:val="none" w:sz="0" w:space="0" w:color="auto"/>
          </w:divBdr>
        </w:div>
        <w:div w:id="1978367999">
          <w:marLeft w:val="0"/>
          <w:marRight w:val="991"/>
          <w:marTop w:val="0"/>
          <w:marBottom w:val="0"/>
          <w:divBdr>
            <w:top w:val="none" w:sz="0" w:space="0" w:color="auto"/>
            <w:left w:val="none" w:sz="0" w:space="0" w:color="auto"/>
            <w:bottom w:val="none" w:sz="0" w:space="0" w:color="auto"/>
            <w:right w:val="none" w:sz="0" w:space="0" w:color="auto"/>
          </w:divBdr>
        </w:div>
      </w:divsChild>
    </w:div>
    <w:div w:id="1778593848">
      <w:bodyDiv w:val="1"/>
      <w:marLeft w:val="0"/>
      <w:marRight w:val="0"/>
      <w:marTop w:val="0"/>
      <w:marBottom w:val="0"/>
      <w:divBdr>
        <w:top w:val="none" w:sz="0" w:space="0" w:color="auto"/>
        <w:left w:val="none" w:sz="0" w:space="0" w:color="auto"/>
        <w:bottom w:val="none" w:sz="0" w:space="0" w:color="auto"/>
        <w:right w:val="none" w:sz="0" w:space="0" w:color="auto"/>
      </w:divBdr>
    </w:div>
    <w:div w:id="206144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bi.gov.in/legal/circulars/jun-2020/relaxations-from-certain-provisions-of-the-sebi-issue-of-capital-and-disclosure-requirements-regulations-2018-in-respect-of-further-public-offer_46791.html" TargetMode="External"/><Relationship Id="rId3" Type="http://schemas.openxmlformats.org/officeDocument/2006/relationships/settings" Target="settings.xml"/><Relationship Id="rId7" Type="http://schemas.openxmlformats.org/officeDocument/2006/relationships/hyperlink" Target="https://www.sebi.gov.in/legal/circulars/apr-2020/relaxations-from-certain-provisions-of-the-sebi-issue-of-capital-and-disclosure-requirements-regulations-2018-in-respect-of-rights-issue_46537.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514</TotalTime>
  <Pages>4</Pages>
  <Words>1434</Words>
  <Characters>8178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Home</cp:lastModifiedBy>
  <cp:revision>143</cp:revision>
  <dcterms:created xsi:type="dcterms:W3CDTF">2020-01-24T17:23:00Z</dcterms:created>
  <dcterms:modified xsi:type="dcterms:W3CDTF">2020-06-10T04:12:00Z</dcterms:modified>
</cp:coreProperties>
</file>