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8F2393" w14:textId="227350F8" w:rsidR="00FA78B9" w:rsidRPr="00F57CBF" w:rsidRDefault="00FA78B9" w:rsidP="00FA78B9">
      <w:pPr>
        <w:shd w:val="clear" w:color="auto" w:fill="FFFFFF" w:themeFill="background1"/>
        <w:spacing w:after="0" w:line="240" w:lineRule="auto"/>
        <w:jc w:val="both"/>
        <w:rPr>
          <w:rFonts w:ascii="Book Antiqua" w:hAnsi="Book Antiqua"/>
          <w:caps/>
          <w:color w:val="002060"/>
        </w:rPr>
      </w:pPr>
      <w:r w:rsidRPr="00F57CBF">
        <w:rPr>
          <w:rFonts w:ascii="Book Antiqua" w:hAnsi="Book Antiqua" w:cs="Times New Roman"/>
          <w:b/>
          <w:bCs/>
          <w:caps/>
          <w:color w:val="002060"/>
          <w:sz w:val="40"/>
          <w:szCs w:val="40"/>
          <w:u w:val="single"/>
        </w:rPr>
        <w:t>Issuance and Listing of Green Debt Securities _ Disclosure Requirements</w:t>
      </w:r>
    </w:p>
    <w:p w14:paraId="639BCAFA" w14:textId="6AC6CDA2" w:rsidR="0077540F" w:rsidRPr="00932726" w:rsidRDefault="0077540F" w:rsidP="00CD3202">
      <w:pPr>
        <w:spacing w:after="0" w:line="240" w:lineRule="auto"/>
        <w:jc w:val="both"/>
        <w:rPr>
          <w:rFonts w:ascii="Book Antiqua" w:hAnsi="Book Antiqua" w:cs="Times New Roman"/>
          <w:b/>
          <w:bCs/>
          <w:color w:val="002060"/>
          <w:sz w:val="26"/>
          <w:szCs w:val="26"/>
          <w:u w:val="single"/>
        </w:rPr>
      </w:pPr>
    </w:p>
    <w:p w14:paraId="16153BE7" w14:textId="77777777" w:rsidR="0095337A" w:rsidRPr="00932726" w:rsidRDefault="0095337A" w:rsidP="00CD3202">
      <w:pPr>
        <w:spacing w:after="0" w:line="240" w:lineRule="auto"/>
        <w:jc w:val="both"/>
        <w:rPr>
          <w:rFonts w:ascii="Book Antiqua" w:hAnsi="Book Antiqua" w:cs="Times New Roman"/>
          <w:b/>
          <w:bCs/>
          <w:color w:val="002060"/>
          <w:sz w:val="20"/>
          <w:szCs w:val="20"/>
          <w:u w:val="single"/>
        </w:rPr>
      </w:pPr>
    </w:p>
    <w:p w14:paraId="481032FA" w14:textId="0AC8E4DC" w:rsidR="000D2031" w:rsidRPr="00932726" w:rsidRDefault="00EF2934" w:rsidP="00932726">
      <w:pPr>
        <w:pStyle w:val="ListParagraph"/>
        <w:numPr>
          <w:ilvl w:val="0"/>
          <w:numId w:val="37"/>
        </w:numPr>
        <w:shd w:val="clear" w:color="auto" w:fill="FFC000"/>
        <w:jc w:val="both"/>
        <w:rPr>
          <w:rFonts w:ascii="Book Antiqua" w:hAnsi="Book Antiqua"/>
          <w:b/>
          <w:bCs/>
          <w:color w:val="002060"/>
          <w:sz w:val="28"/>
          <w:szCs w:val="28"/>
        </w:rPr>
      </w:pPr>
      <w:r w:rsidRPr="00932726">
        <w:rPr>
          <w:rFonts w:ascii="Book Antiqua" w:hAnsi="Book Antiqua"/>
          <w:b/>
          <w:bCs/>
          <w:color w:val="002060"/>
          <w:sz w:val="28"/>
          <w:szCs w:val="28"/>
        </w:rPr>
        <w:t>Overview</w:t>
      </w:r>
    </w:p>
    <w:p w14:paraId="043AE6F0" w14:textId="028A62E6" w:rsidR="00FA78B9" w:rsidRPr="00932726" w:rsidRDefault="00CD3202" w:rsidP="00FA78B9">
      <w:pPr>
        <w:jc w:val="both"/>
        <w:rPr>
          <w:rFonts w:ascii="Book Antiqua" w:hAnsi="Book Antiqua"/>
          <w:color w:val="002060"/>
          <w:sz w:val="24"/>
          <w:szCs w:val="24"/>
        </w:rPr>
      </w:pPr>
      <w:r w:rsidRPr="00932726">
        <w:rPr>
          <w:rFonts w:ascii="Book Antiqua" w:hAnsi="Book Antiqua"/>
          <w:color w:val="002060"/>
          <w:sz w:val="24"/>
          <w:szCs w:val="24"/>
        </w:rPr>
        <w:t>Securities and Exchange Board of India (SEBI)</w:t>
      </w:r>
      <w:r w:rsidR="00FA78B9" w:rsidRPr="00932726">
        <w:rPr>
          <w:rFonts w:ascii="Book Antiqua" w:hAnsi="Book Antiqua"/>
          <w:color w:val="002060"/>
          <w:sz w:val="24"/>
          <w:szCs w:val="24"/>
        </w:rPr>
        <w:t xml:space="preserve"> has prescribed SEBI (Issue and Listing of Debt Securities) Regulations, 2008 (“SEBI ILDS Regulations")</w:t>
      </w:r>
      <w:r w:rsidRPr="00932726">
        <w:rPr>
          <w:rFonts w:ascii="Book Antiqua" w:hAnsi="Book Antiqua"/>
          <w:color w:val="002060"/>
          <w:sz w:val="24"/>
          <w:szCs w:val="24"/>
        </w:rPr>
        <w:t xml:space="preserve"> </w:t>
      </w:r>
      <w:r w:rsidR="00FA78B9" w:rsidRPr="00932726">
        <w:rPr>
          <w:rFonts w:ascii="Book Antiqua" w:hAnsi="Book Antiqua"/>
          <w:color w:val="002060"/>
          <w:sz w:val="24"/>
          <w:szCs w:val="24"/>
        </w:rPr>
        <w:t xml:space="preserve">to govern public issue of debt securities and listing of debt securities issued through public issue or on private placement basis. </w:t>
      </w:r>
    </w:p>
    <w:p w14:paraId="1200C69B" w14:textId="535F774D" w:rsidR="00FA78B9" w:rsidRPr="00932726" w:rsidRDefault="00FA78B9" w:rsidP="00FA78B9">
      <w:pPr>
        <w:jc w:val="both"/>
        <w:rPr>
          <w:rFonts w:ascii="Book Antiqua" w:hAnsi="Book Antiqua"/>
          <w:color w:val="002060"/>
          <w:sz w:val="24"/>
          <w:szCs w:val="24"/>
        </w:rPr>
      </w:pPr>
      <w:r w:rsidRPr="00932726">
        <w:rPr>
          <w:rFonts w:ascii="Book Antiqua" w:hAnsi="Book Antiqua"/>
          <w:color w:val="002060"/>
          <w:sz w:val="24"/>
          <w:szCs w:val="24"/>
        </w:rPr>
        <w:t>Further SEBI has issued Circular no. CIR/IMD/DF/51/2017 for public issue and listing of Green Debt Securities and listing of privately placed Green Debt Securities,</w:t>
      </w:r>
    </w:p>
    <w:p w14:paraId="4E3445BD" w14:textId="073F1710" w:rsidR="00FA78B9" w:rsidRPr="00932726" w:rsidRDefault="00FA78B9" w:rsidP="006A04FF">
      <w:pPr>
        <w:jc w:val="both"/>
        <w:rPr>
          <w:rFonts w:ascii="Book Antiqua" w:hAnsi="Book Antiqua"/>
          <w:b/>
          <w:bCs/>
          <w:color w:val="002060"/>
          <w:sz w:val="24"/>
          <w:szCs w:val="24"/>
          <w:u w:val="single"/>
        </w:rPr>
      </w:pPr>
      <w:r w:rsidRPr="00932726">
        <w:rPr>
          <w:rFonts w:ascii="Book Antiqua" w:hAnsi="Book Antiqua"/>
          <w:b/>
          <w:bCs/>
          <w:color w:val="002060"/>
          <w:sz w:val="24"/>
          <w:szCs w:val="24"/>
          <w:u w:val="single"/>
        </w:rPr>
        <w:t>Definitions</w:t>
      </w:r>
      <w:r w:rsidR="000B4EAD" w:rsidRPr="00932726">
        <w:rPr>
          <w:rFonts w:ascii="Book Antiqua" w:hAnsi="Book Antiqua"/>
          <w:b/>
          <w:bCs/>
          <w:color w:val="002060"/>
          <w:sz w:val="24"/>
          <w:szCs w:val="24"/>
          <w:u w:val="single"/>
        </w:rPr>
        <w:t xml:space="preserve"> of “Green</w:t>
      </w:r>
      <w:r w:rsidR="000B4EAD" w:rsidRPr="00932726">
        <w:rPr>
          <w:rFonts w:ascii="Book Antiqua" w:hAnsi="Book Antiqua" w:cs="Times New Roman"/>
          <w:b/>
          <w:bCs/>
          <w:color w:val="002060"/>
          <w:sz w:val="24"/>
          <w:szCs w:val="24"/>
          <w:u w:val="single"/>
        </w:rPr>
        <w:t xml:space="preserve">” </w:t>
      </w:r>
      <w:proofErr w:type="gramStart"/>
      <w:r w:rsidR="000B4EAD" w:rsidRPr="00932726">
        <w:rPr>
          <w:rFonts w:ascii="Book Antiqua" w:hAnsi="Book Antiqua"/>
          <w:b/>
          <w:bCs/>
          <w:color w:val="002060"/>
          <w:sz w:val="24"/>
          <w:szCs w:val="24"/>
          <w:u w:val="single"/>
        </w:rPr>
        <w:t xml:space="preserve">or </w:t>
      </w:r>
      <w:r w:rsidR="000B4EAD" w:rsidRPr="00932726">
        <w:rPr>
          <w:rFonts w:ascii="Book Antiqua" w:hAnsi="Book Antiqua" w:cs="Book Antiqua"/>
          <w:b/>
          <w:bCs/>
          <w:color w:val="002060"/>
          <w:sz w:val="24"/>
          <w:szCs w:val="24"/>
          <w:u w:val="single"/>
        </w:rPr>
        <w:t xml:space="preserve"> “</w:t>
      </w:r>
      <w:proofErr w:type="gramEnd"/>
      <w:r w:rsidR="000B4EAD" w:rsidRPr="00932726">
        <w:rPr>
          <w:rFonts w:ascii="Book Antiqua" w:hAnsi="Book Antiqua"/>
          <w:b/>
          <w:bCs/>
          <w:color w:val="002060"/>
          <w:sz w:val="24"/>
          <w:szCs w:val="24"/>
          <w:u w:val="single"/>
        </w:rPr>
        <w:t>Green Debt Securities”</w:t>
      </w:r>
    </w:p>
    <w:p w14:paraId="24F687D1" w14:textId="30DF13C0" w:rsidR="006A04FF" w:rsidRPr="00932726" w:rsidRDefault="00FA78B9" w:rsidP="006A04FF">
      <w:pPr>
        <w:jc w:val="both"/>
        <w:rPr>
          <w:rFonts w:ascii="Book Antiqua" w:hAnsi="Book Antiqua" w:cs="Times New Roman"/>
          <w:color w:val="002060"/>
          <w:sz w:val="24"/>
          <w:szCs w:val="24"/>
        </w:rPr>
      </w:pPr>
      <w:r w:rsidRPr="00932726">
        <w:rPr>
          <w:rFonts w:ascii="Book Antiqua" w:hAnsi="Book Antiqua"/>
          <w:color w:val="002060"/>
          <w:sz w:val="24"/>
          <w:szCs w:val="24"/>
        </w:rPr>
        <w:t xml:space="preserve"> A Debt Security shall be considered as „Green</w:t>
      </w:r>
      <w:r w:rsidRPr="00932726">
        <w:rPr>
          <w:rFonts w:ascii="Times New Roman" w:hAnsi="Times New Roman" w:cs="Times New Roman"/>
          <w:color w:val="002060"/>
          <w:sz w:val="24"/>
          <w:szCs w:val="24"/>
        </w:rPr>
        <w:t>‟</w:t>
      </w:r>
      <w:r w:rsidRPr="00932726">
        <w:rPr>
          <w:rFonts w:ascii="Book Antiqua" w:hAnsi="Book Antiqua"/>
          <w:color w:val="002060"/>
          <w:sz w:val="24"/>
          <w:szCs w:val="24"/>
        </w:rPr>
        <w:t xml:space="preserve"> or </w:t>
      </w:r>
      <w:r w:rsidRPr="00932726">
        <w:rPr>
          <w:rFonts w:ascii="Book Antiqua" w:hAnsi="Book Antiqua" w:cs="Book Antiqua"/>
          <w:color w:val="002060"/>
          <w:sz w:val="24"/>
          <w:szCs w:val="24"/>
        </w:rPr>
        <w:t>„</w:t>
      </w:r>
      <w:r w:rsidRPr="00932726">
        <w:rPr>
          <w:rFonts w:ascii="Book Antiqua" w:hAnsi="Book Antiqua"/>
          <w:color w:val="002060"/>
          <w:sz w:val="24"/>
          <w:szCs w:val="24"/>
        </w:rPr>
        <w:t>Green Debt Securities if</w:t>
      </w:r>
      <w:r w:rsidRPr="00932726">
        <w:rPr>
          <w:rFonts w:ascii="Book Antiqua" w:hAnsi="Book Antiqua" w:cs="Times New Roman"/>
          <w:color w:val="002060"/>
          <w:sz w:val="24"/>
          <w:szCs w:val="24"/>
        </w:rPr>
        <w:t>:</w:t>
      </w:r>
    </w:p>
    <w:p w14:paraId="79057594" w14:textId="41B7B47C" w:rsidR="00FA78B9" w:rsidRPr="00932726" w:rsidRDefault="00FA78B9" w:rsidP="00FA78B9">
      <w:pPr>
        <w:jc w:val="both"/>
        <w:rPr>
          <w:rFonts w:ascii="Book Antiqua" w:hAnsi="Book Antiqua"/>
          <w:color w:val="002060"/>
          <w:sz w:val="24"/>
          <w:szCs w:val="24"/>
        </w:rPr>
      </w:pPr>
      <w:r w:rsidRPr="00932726">
        <w:rPr>
          <w:rFonts w:ascii="Book Antiqua" w:hAnsi="Book Antiqua"/>
          <w:color w:val="002060"/>
          <w:sz w:val="24"/>
          <w:szCs w:val="24"/>
        </w:rPr>
        <w:t xml:space="preserve">The funds raised through issuance of the debt securities are to be </w:t>
      </w:r>
      <w:proofErr w:type="spellStart"/>
      <w:r w:rsidRPr="00932726">
        <w:rPr>
          <w:rFonts w:ascii="Book Antiqua" w:hAnsi="Book Antiqua"/>
          <w:color w:val="002060"/>
          <w:sz w:val="24"/>
          <w:szCs w:val="24"/>
        </w:rPr>
        <w:t>utilised</w:t>
      </w:r>
      <w:proofErr w:type="spellEnd"/>
      <w:r w:rsidRPr="00932726">
        <w:rPr>
          <w:rFonts w:ascii="Book Antiqua" w:hAnsi="Book Antiqua"/>
          <w:color w:val="002060"/>
          <w:sz w:val="24"/>
          <w:szCs w:val="24"/>
        </w:rPr>
        <w:t xml:space="preserve"> for project(s) and/or asset(s) falling under any of the following broad categories:</w:t>
      </w:r>
    </w:p>
    <w:tbl>
      <w:tblPr>
        <w:tblStyle w:val="TableGrid"/>
        <w:tblW w:w="9805" w:type="dxa"/>
        <w:tblLook w:val="04A0" w:firstRow="1" w:lastRow="0" w:firstColumn="1" w:lastColumn="0" w:noHBand="0" w:noVBand="1"/>
      </w:tblPr>
      <w:tblGrid>
        <w:gridCol w:w="2785"/>
        <w:gridCol w:w="2520"/>
        <w:gridCol w:w="2430"/>
        <w:gridCol w:w="2070"/>
      </w:tblGrid>
      <w:tr w:rsidR="00932726" w:rsidRPr="00932726" w14:paraId="11D61323" w14:textId="77777777" w:rsidTr="00FA78B9">
        <w:tc>
          <w:tcPr>
            <w:tcW w:w="2785" w:type="dxa"/>
          </w:tcPr>
          <w:p w14:paraId="73159FB7" w14:textId="77777777" w:rsidR="00FA78B9" w:rsidRPr="00932726" w:rsidRDefault="00FA78B9" w:rsidP="00FA78B9">
            <w:pPr>
              <w:jc w:val="both"/>
              <w:rPr>
                <w:rFonts w:ascii="Book Antiqua" w:hAnsi="Book Antiqua"/>
                <w:color w:val="002060"/>
              </w:rPr>
            </w:pPr>
            <w:r w:rsidRPr="00932726">
              <w:rPr>
                <w:rFonts w:ascii="Book Antiqua" w:hAnsi="Book Antiqua"/>
                <w:color w:val="002060"/>
              </w:rPr>
              <w:t>Renewable and sustainable energy including wind, solar, bioenergy, other</w:t>
            </w:r>
          </w:p>
          <w:p w14:paraId="76DF735C" w14:textId="1F9D2891" w:rsidR="00FA78B9" w:rsidRPr="00932726" w:rsidRDefault="00FA78B9" w:rsidP="00FA78B9">
            <w:pPr>
              <w:jc w:val="both"/>
              <w:rPr>
                <w:rFonts w:ascii="Book Antiqua" w:hAnsi="Book Antiqua"/>
                <w:color w:val="002060"/>
              </w:rPr>
            </w:pPr>
            <w:r w:rsidRPr="00932726">
              <w:rPr>
                <w:rFonts w:ascii="Book Antiqua" w:hAnsi="Book Antiqua"/>
                <w:color w:val="002060"/>
              </w:rPr>
              <w:t>sources of energy which use clean technology etc.</w:t>
            </w:r>
          </w:p>
        </w:tc>
        <w:tc>
          <w:tcPr>
            <w:tcW w:w="2520" w:type="dxa"/>
          </w:tcPr>
          <w:p w14:paraId="75597785" w14:textId="0CBB3225" w:rsidR="00FA78B9" w:rsidRPr="00932726" w:rsidRDefault="00FA78B9" w:rsidP="00FA78B9">
            <w:pPr>
              <w:jc w:val="both"/>
              <w:rPr>
                <w:rFonts w:ascii="Book Antiqua" w:hAnsi="Book Antiqua"/>
                <w:color w:val="002060"/>
              </w:rPr>
            </w:pPr>
            <w:r w:rsidRPr="00932726">
              <w:rPr>
                <w:rFonts w:ascii="Book Antiqua" w:hAnsi="Book Antiqua"/>
                <w:color w:val="002060"/>
              </w:rPr>
              <w:t>Clean transportation including mass/public transportation etc.</w:t>
            </w:r>
          </w:p>
        </w:tc>
        <w:tc>
          <w:tcPr>
            <w:tcW w:w="2430" w:type="dxa"/>
          </w:tcPr>
          <w:p w14:paraId="044B2720" w14:textId="7DD6C2BC" w:rsidR="00FA78B9" w:rsidRPr="00932726" w:rsidRDefault="00FA78B9" w:rsidP="00FA78B9">
            <w:pPr>
              <w:jc w:val="both"/>
              <w:rPr>
                <w:rFonts w:ascii="Book Antiqua" w:hAnsi="Book Antiqua"/>
                <w:color w:val="002060"/>
              </w:rPr>
            </w:pPr>
            <w:r w:rsidRPr="00932726">
              <w:rPr>
                <w:rFonts w:ascii="Book Antiqua" w:hAnsi="Book Antiqua"/>
                <w:color w:val="002060"/>
              </w:rPr>
              <w:t xml:space="preserve">Sustainable water management including clean and/or drinking water, water recycling </w:t>
            </w:r>
            <w:proofErr w:type="spellStart"/>
            <w:r w:rsidRPr="00932726">
              <w:rPr>
                <w:rFonts w:ascii="Book Antiqua" w:hAnsi="Book Antiqua"/>
                <w:color w:val="002060"/>
              </w:rPr>
              <w:t>etc</w:t>
            </w:r>
            <w:proofErr w:type="spellEnd"/>
          </w:p>
        </w:tc>
        <w:tc>
          <w:tcPr>
            <w:tcW w:w="2070" w:type="dxa"/>
          </w:tcPr>
          <w:p w14:paraId="5228A933" w14:textId="008A5D29" w:rsidR="00FA78B9" w:rsidRPr="00932726" w:rsidRDefault="00FA78B9" w:rsidP="00FA78B9">
            <w:pPr>
              <w:jc w:val="both"/>
              <w:rPr>
                <w:rFonts w:ascii="Book Antiqua" w:hAnsi="Book Antiqua"/>
                <w:color w:val="002060"/>
              </w:rPr>
            </w:pPr>
            <w:r w:rsidRPr="00932726">
              <w:rPr>
                <w:rFonts w:ascii="Book Antiqua" w:hAnsi="Book Antiqua"/>
                <w:color w:val="002060"/>
              </w:rPr>
              <w:t>Climate change adaptation</w:t>
            </w:r>
          </w:p>
        </w:tc>
      </w:tr>
      <w:tr w:rsidR="00932726" w:rsidRPr="00932726" w14:paraId="5CB51F25" w14:textId="77777777" w:rsidTr="00FA78B9">
        <w:tc>
          <w:tcPr>
            <w:tcW w:w="2785" w:type="dxa"/>
          </w:tcPr>
          <w:p w14:paraId="4E9E95E2" w14:textId="4222E74A" w:rsidR="00FA78B9" w:rsidRPr="00932726" w:rsidRDefault="00FA78B9" w:rsidP="00FA78B9">
            <w:pPr>
              <w:jc w:val="both"/>
              <w:rPr>
                <w:rFonts w:ascii="Book Antiqua" w:hAnsi="Book Antiqua"/>
                <w:color w:val="002060"/>
              </w:rPr>
            </w:pPr>
            <w:r w:rsidRPr="00932726">
              <w:rPr>
                <w:rFonts w:ascii="Book Antiqua" w:hAnsi="Book Antiqua"/>
                <w:color w:val="002060"/>
              </w:rPr>
              <w:t xml:space="preserve">Energy efficiency including efficient and green buildings </w:t>
            </w:r>
            <w:proofErr w:type="spellStart"/>
            <w:r w:rsidRPr="00932726">
              <w:rPr>
                <w:rFonts w:ascii="Book Antiqua" w:hAnsi="Book Antiqua"/>
                <w:color w:val="002060"/>
              </w:rPr>
              <w:t>etc</w:t>
            </w:r>
            <w:proofErr w:type="spellEnd"/>
          </w:p>
        </w:tc>
        <w:tc>
          <w:tcPr>
            <w:tcW w:w="2520" w:type="dxa"/>
          </w:tcPr>
          <w:p w14:paraId="34E8EA40" w14:textId="500FDC2C" w:rsidR="00FA78B9" w:rsidRPr="00932726" w:rsidRDefault="00FA78B9" w:rsidP="00FA78B9">
            <w:pPr>
              <w:jc w:val="both"/>
              <w:rPr>
                <w:rFonts w:ascii="Book Antiqua" w:hAnsi="Book Antiqua"/>
                <w:color w:val="002060"/>
              </w:rPr>
            </w:pPr>
            <w:r w:rsidRPr="00932726">
              <w:rPr>
                <w:rFonts w:ascii="Book Antiqua" w:hAnsi="Book Antiqua"/>
                <w:color w:val="002060"/>
              </w:rPr>
              <w:t>Sustainable waste management including recycling, waste to energy, efficient disposal of wastage etc.</w:t>
            </w:r>
          </w:p>
        </w:tc>
        <w:tc>
          <w:tcPr>
            <w:tcW w:w="2430" w:type="dxa"/>
          </w:tcPr>
          <w:p w14:paraId="666F6959" w14:textId="0B7E591B" w:rsidR="00FA78B9" w:rsidRPr="00932726" w:rsidRDefault="00FA78B9" w:rsidP="00FA78B9">
            <w:pPr>
              <w:jc w:val="both"/>
              <w:rPr>
                <w:rFonts w:ascii="Book Antiqua" w:hAnsi="Book Antiqua"/>
                <w:color w:val="002060"/>
              </w:rPr>
            </w:pPr>
            <w:r w:rsidRPr="00932726">
              <w:rPr>
                <w:rFonts w:ascii="Book Antiqua" w:hAnsi="Book Antiqua"/>
                <w:color w:val="002060"/>
              </w:rPr>
              <w:t>Sustainable land use including sustainable forestry and agriculture, afforestation etc.</w:t>
            </w:r>
          </w:p>
        </w:tc>
        <w:tc>
          <w:tcPr>
            <w:tcW w:w="2070" w:type="dxa"/>
          </w:tcPr>
          <w:p w14:paraId="5B295BD7" w14:textId="092D217A" w:rsidR="00FA78B9" w:rsidRPr="00932726" w:rsidRDefault="00FA78B9" w:rsidP="00FA78B9">
            <w:pPr>
              <w:jc w:val="both"/>
              <w:rPr>
                <w:rFonts w:ascii="Book Antiqua" w:hAnsi="Book Antiqua"/>
                <w:color w:val="002060"/>
              </w:rPr>
            </w:pPr>
            <w:r w:rsidRPr="00932726">
              <w:rPr>
                <w:rFonts w:ascii="Book Antiqua" w:hAnsi="Book Antiqua"/>
                <w:color w:val="002060"/>
              </w:rPr>
              <w:t>Biodiversity conservation</w:t>
            </w:r>
          </w:p>
        </w:tc>
      </w:tr>
    </w:tbl>
    <w:p w14:paraId="738AD760" w14:textId="77777777" w:rsidR="00FA78B9" w:rsidRPr="00932726" w:rsidRDefault="00FA78B9" w:rsidP="006A04FF">
      <w:pPr>
        <w:jc w:val="both"/>
        <w:rPr>
          <w:rFonts w:ascii="Book Antiqua" w:hAnsi="Book Antiqua"/>
          <w:color w:val="002060"/>
          <w:sz w:val="12"/>
          <w:szCs w:val="12"/>
        </w:rPr>
      </w:pPr>
    </w:p>
    <w:p w14:paraId="520CEA77" w14:textId="272F1BE1" w:rsidR="00FA78B9" w:rsidRPr="00932726" w:rsidRDefault="00FA78B9" w:rsidP="00FA78B9">
      <w:pPr>
        <w:pStyle w:val="ListParagraph"/>
        <w:numPr>
          <w:ilvl w:val="0"/>
          <w:numId w:val="34"/>
        </w:numPr>
        <w:jc w:val="both"/>
        <w:rPr>
          <w:rFonts w:ascii="Book Antiqua" w:hAnsi="Book Antiqua"/>
          <w:i/>
          <w:iCs/>
          <w:color w:val="002060"/>
          <w:sz w:val="24"/>
          <w:szCs w:val="24"/>
          <w:u w:val="single"/>
        </w:rPr>
      </w:pPr>
      <w:r w:rsidRPr="00932726">
        <w:rPr>
          <w:rFonts w:ascii="Book Antiqua" w:hAnsi="Book Antiqua"/>
          <w:i/>
          <w:iCs/>
          <w:color w:val="002060"/>
          <w:u w:val="single"/>
        </w:rPr>
        <w:t>Any other category as may be specified by Board, from time to time.</w:t>
      </w:r>
    </w:p>
    <w:p w14:paraId="2DC636DE" w14:textId="77777777" w:rsidR="003112C3" w:rsidRPr="00932726" w:rsidRDefault="003112C3" w:rsidP="003112C3">
      <w:pPr>
        <w:jc w:val="both"/>
        <w:rPr>
          <w:rFonts w:ascii="Book Antiqua" w:hAnsi="Book Antiqua"/>
          <w:color w:val="002060"/>
          <w:sz w:val="4"/>
          <w:szCs w:val="4"/>
        </w:rPr>
      </w:pPr>
    </w:p>
    <w:p w14:paraId="4DCF5DC6" w14:textId="3C629A4C" w:rsidR="00FA78B9" w:rsidRPr="00932726" w:rsidRDefault="003112C3" w:rsidP="003112C3">
      <w:pPr>
        <w:pStyle w:val="ListParagraph"/>
        <w:numPr>
          <w:ilvl w:val="0"/>
          <w:numId w:val="35"/>
        </w:numPr>
        <w:shd w:val="clear" w:color="auto" w:fill="FFC000"/>
        <w:jc w:val="both"/>
        <w:rPr>
          <w:rFonts w:ascii="Book Antiqua" w:hAnsi="Book Antiqua"/>
          <w:b/>
          <w:bCs/>
          <w:color w:val="002060"/>
          <w:sz w:val="28"/>
          <w:szCs w:val="28"/>
        </w:rPr>
      </w:pPr>
      <w:r w:rsidRPr="00932726">
        <w:rPr>
          <w:rFonts w:ascii="Book Antiqua" w:hAnsi="Book Antiqua"/>
          <w:b/>
          <w:bCs/>
          <w:color w:val="002060"/>
          <w:sz w:val="28"/>
          <w:szCs w:val="28"/>
        </w:rPr>
        <w:t>Disclosures in Offer Document/ Disclosure Document and other requirements</w:t>
      </w:r>
    </w:p>
    <w:p w14:paraId="24FBA46E" w14:textId="64DFE168" w:rsidR="0035218E" w:rsidRPr="00465CDA" w:rsidRDefault="0035218E" w:rsidP="006A04FF">
      <w:pPr>
        <w:jc w:val="both"/>
        <w:rPr>
          <w:rFonts w:ascii="Book Antiqua" w:hAnsi="Book Antiqua"/>
          <w:color w:val="002060"/>
          <w:sz w:val="8"/>
          <w:szCs w:val="8"/>
        </w:rPr>
      </w:pPr>
    </w:p>
    <w:p w14:paraId="7BD73DA0" w14:textId="00CEB385" w:rsidR="0035218E" w:rsidRPr="00932726" w:rsidRDefault="005E3AFE" w:rsidP="005E3AFE">
      <w:pPr>
        <w:pStyle w:val="ListParagraph"/>
        <w:numPr>
          <w:ilvl w:val="0"/>
          <w:numId w:val="35"/>
        </w:numPr>
        <w:jc w:val="both"/>
        <w:rPr>
          <w:rFonts w:ascii="Book Antiqua" w:hAnsi="Book Antiqua"/>
          <w:color w:val="002060"/>
          <w:sz w:val="24"/>
          <w:szCs w:val="24"/>
        </w:rPr>
      </w:pPr>
      <w:r w:rsidRPr="00932726">
        <w:rPr>
          <w:rFonts w:ascii="Book Antiqua" w:hAnsi="Book Antiqua"/>
          <w:color w:val="002060"/>
          <w:sz w:val="24"/>
          <w:szCs w:val="24"/>
        </w:rPr>
        <w:t>A statement on environmental objectives of the issue of Green Debt Securities</w:t>
      </w:r>
    </w:p>
    <w:p w14:paraId="18153D25" w14:textId="77777777" w:rsidR="005E3AFE" w:rsidRPr="00932726" w:rsidRDefault="005E3AFE" w:rsidP="005E3AFE">
      <w:pPr>
        <w:pStyle w:val="ListParagraph"/>
        <w:rPr>
          <w:rFonts w:ascii="Book Antiqua" w:hAnsi="Book Antiqua"/>
          <w:color w:val="002060"/>
          <w:sz w:val="12"/>
          <w:szCs w:val="12"/>
        </w:rPr>
      </w:pPr>
    </w:p>
    <w:p w14:paraId="115027EE" w14:textId="0FF24564" w:rsidR="005E3AFE" w:rsidRPr="00932726" w:rsidRDefault="005E3AFE" w:rsidP="005E3AFE">
      <w:pPr>
        <w:pStyle w:val="ListParagraph"/>
        <w:numPr>
          <w:ilvl w:val="0"/>
          <w:numId w:val="35"/>
        </w:numPr>
        <w:jc w:val="both"/>
        <w:rPr>
          <w:rFonts w:ascii="Book Antiqua" w:hAnsi="Book Antiqua"/>
          <w:color w:val="002060"/>
          <w:sz w:val="24"/>
          <w:szCs w:val="24"/>
        </w:rPr>
      </w:pPr>
      <w:r w:rsidRPr="00932726">
        <w:rPr>
          <w:rFonts w:ascii="Book Antiqua" w:hAnsi="Book Antiqua"/>
          <w:color w:val="002060"/>
          <w:sz w:val="24"/>
          <w:szCs w:val="24"/>
        </w:rPr>
        <w:t xml:space="preserve">Brief details of decision-making process issuer </w:t>
      </w:r>
      <w:proofErr w:type="gramStart"/>
      <w:r w:rsidRPr="00932726">
        <w:rPr>
          <w:rFonts w:ascii="Book Antiqua" w:hAnsi="Book Antiqua"/>
          <w:color w:val="002060"/>
          <w:sz w:val="24"/>
          <w:szCs w:val="24"/>
        </w:rPr>
        <w:t>has</w:t>
      </w:r>
      <w:proofErr w:type="gramEnd"/>
      <w:r w:rsidRPr="00932726">
        <w:rPr>
          <w:rFonts w:ascii="Book Antiqua" w:hAnsi="Book Antiqua"/>
          <w:color w:val="002060"/>
          <w:sz w:val="24"/>
          <w:szCs w:val="24"/>
        </w:rPr>
        <w:t xml:space="preserve"> followed/would follow for determining the eligibility of project(s) and/or asset(s)</w:t>
      </w:r>
    </w:p>
    <w:p w14:paraId="6C189F1F" w14:textId="77777777" w:rsidR="005E3AFE" w:rsidRPr="00932726" w:rsidRDefault="005E3AFE" w:rsidP="005E3AFE">
      <w:pPr>
        <w:pStyle w:val="ListParagraph"/>
        <w:rPr>
          <w:rFonts w:ascii="Book Antiqua" w:hAnsi="Book Antiqua"/>
          <w:color w:val="002060"/>
          <w:sz w:val="12"/>
          <w:szCs w:val="12"/>
        </w:rPr>
      </w:pPr>
    </w:p>
    <w:p w14:paraId="5627D58B" w14:textId="24940914" w:rsidR="005E3AFE" w:rsidRPr="00932726" w:rsidRDefault="005E3AFE" w:rsidP="005E3AFE">
      <w:pPr>
        <w:pStyle w:val="ListParagraph"/>
        <w:numPr>
          <w:ilvl w:val="0"/>
          <w:numId w:val="35"/>
        </w:numPr>
        <w:jc w:val="both"/>
        <w:rPr>
          <w:rFonts w:ascii="Book Antiqua" w:hAnsi="Book Antiqua"/>
          <w:color w:val="002060"/>
          <w:sz w:val="24"/>
          <w:szCs w:val="24"/>
        </w:rPr>
      </w:pPr>
      <w:r w:rsidRPr="00932726">
        <w:rPr>
          <w:rFonts w:ascii="Book Antiqua" w:hAnsi="Book Antiqua"/>
          <w:color w:val="002060"/>
          <w:sz w:val="24"/>
          <w:szCs w:val="24"/>
        </w:rPr>
        <w:lastRenderedPageBreak/>
        <w:t>An indicative guideline of the details to be provided is as under:</w:t>
      </w:r>
      <w:r w:rsidRPr="00932726">
        <w:rPr>
          <w:rFonts w:ascii="Book Antiqua" w:hAnsi="Book Antiqua"/>
          <w:color w:val="002060"/>
          <w:sz w:val="24"/>
          <w:szCs w:val="24"/>
        </w:rPr>
        <w:tab/>
      </w:r>
    </w:p>
    <w:p w14:paraId="0205F037" w14:textId="77777777" w:rsidR="005E3AFE" w:rsidRPr="00932726" w:rsidRDefault="005E3AFE" w:rsidP="005E3AFE">
      <w:pPr>
        <w:pStyle w:val="ListParagraph"/>
        <w:rPr>
          <w:rFonts w:ascii="Book Antiqua" w:hAnsi="Book Antiqua"/>
          <w:color w:val="002060"/>
          <w:sz w:val="12"/>
          <w:szCs w:val="12"/>
        </w:rPr>
      </w:pPr>
    </w:p>
    <w:p w14:paraId="5E2D1184" w14:textId="3D91D922" w:rsidR="005E3AFE" w:rsidRPr="00932726" w:rsidRDefault="005E3AFE" w:rsidP="005E3AFE">
      <w:pPr>
        <w:pStyle w:val="ListParagraph"/>
        <w:numPr>
          <w:ilvl w:val="0"/>
          <w:numId w:val="35"/>
        </w:numPr>
        <w:ind w:left="1170"/>
        <w:jc w:val="both"/>
        <w:rPr>
          <w:rFonts w:ascii="Book Antiqua" w:hAnsi="Book Antiqua"/>
          <w:color w:val="002060"/>
          <w:sz w:val="24"/>
          <w:szCs w:val="24"/>
        </w:rPr>
      </w:pPr>
      <w:r w:rsidRPr="00932726">
        <w:rPr>
          <w:rFonts w:ascii="Book Antiqua" w:hAnsi="Book Antiqua"/>
          <w:color w:val="002060"/>
          <w:sz w:val="24"/>
          <w:szCs w:val="24"/>
        </w:rPr>
        <w:t xml:space="preserve">process followed/ to be followed for determining how the project(s) and/or asset(s) fit within the eligible green </w:t>
      </w:r>
      <w:proofErr w:type="gramStart"/>
      <w:r w:rsidRPr="00932726">
        <w:rPr>
          <w:rFonts w:ascii="Book Antiqua" w:hAnsi="Book Antiqua"/>
          <w:color w:val="002060"/>
          <w:sz w:val="24"/>
          <w:szCs w:val="24"/>
        </w:rPr>
        <w:t>projects</w:t>
      </w:r>
      <w:proofErr w:type="gramEnd"/>
      <w:r w:rsidRPr="00932726">
        <w:rPr>
          <w:rFonts w:ascii="Book Antiqua" w:hAnsi="Book Antiqua"/>
          <w:color w:val="002060"/>
          <w:sz w:val="24"/>
          <w:szCs w:val="24"/>
        </w:rPr>
        <w:t xml:space="preserve"> categories</w:t>
      </w:r>
    </w:p>
    <w:p w14:paraId="0706AB6C" w14:textId="77777777" w:rsidR="005E3AFE" w:rsidRPr="00932726" w:rsidRDefault="005E3AFE" w:rsidP="005E3AFE">
      <w:pPr>
        <w:pStyle w:val="ListParagraph"/>
        <w:ind w:left="1170"/>
        <w:rPr>
          <w:rFonts w:ascii="Book Antiqua" w:hAnsi="Book Antiqua"/>
          <w:color w:val="002060"/>
          <w:sz w:val="12"/>
          <w:szCs w:val="12"/>
        </w:rPr>
      </w:pPr>
    </w:p>
    <w:p w14:paraId="1F43CC70" w14:textId="06BA455A" w:rsidR="005E3AFE" w:rsidRPr="00932726" w:rsidRDefault="005E3AFE" w:rsidP="005E3AFE">
      <w:pPr>
        <w:pStyle w:val="ListParagraph"/>
        <w:numPr>
          <w:ilvl w:val="0"/>
          <w:numId w:val="35"/>
        </w:numPr>
        <w:ind w:left="1170"/>
        <w:jc w:val="both"/>
        <w:rPr>
          <w:rFonts w:ascii="Book Antiqua" w:hAnsi="Book Antiqua"/>
          <w:color w:val="002060"/>
          <w:sz w:val="24"/>
          <w:szCs w:val="24"/>
        </w:rPr>
      </w:pPr>
      <w:r w:rsidRPr="00932726">
        <w:rPr>
          <w:rFonts w:ascii="Book Antiqua" w:hAnsi="Book Antiqua"/>
          <w:color w:val="002060"/>
          <w:sz w:val="24"/>
          <w:szCs w:val="24"/>
        </w:rPr>
        <w:t>the criteria, making the project(s) and/or asset(s) eligible for using the Green Debt Securities proceeds</w:t>
      </w:r>
      <w:r w:rsidRPr="00932726">
        <w:rPr>
          <w:rFonts w:ascii="Book Antiqua" w:hAnsi="Book Antiqua"/>
          <w:color w:val="002060"/>
          <w:sz w:val="24"/>
          <w:szCs w:val="24"/>
        </w:rPr>
        <w:tab/>
      </w:r>
    </w:p>
    <w:p w14:paraId="1FD3BC0E" w14:textId="77777777" w:rsidR="005E3AFE" w:rsidRPr="00932726" w:rsidRDefault="005E3AFE" w:rsidP="005E3AFE">
      <w:pPr>
        <w:pStyle w:val="ListParagraph"/>
        <w:ind w:left="1170"/>
        <w:rPr>
          <w:rFonts w:ascii="Book Antiqua" w:hAnsi="Book Antiqua"/>
          <w:color w:val="002060"/>
          <w:sz w:val="12"/>
          <w:szCs w:val="12"/>
        </w:rPr>
      </w:pPr>
    </w:p>
    <w:p w14:paraId="33034751" w14:textId="50203BFE" w:rsidR="005E3AFE" w:rsidRPr="00932726" w:rsidRDefault="005E3AFE" w:rsidP="005E3AFE">
      <w:pPr>
        <w:pStyle w:val="ListParagraph"/>
        <w:numPr>
          <w:ilvl w:val="0"/>
          <w:numId w:val="35"/>
        </w:numPr>
        <w:ind w:left="1170"/>
        <w:jc w:val="both"/>
        <w:rPr>
          <w:rFonts w:ascii="Book Antiqua" w:hAnsi="Book Antiqua"/>
          <w:color w:val="002060"/>
          <w:sz w:val="24"/>
          <w:szCs w:val="24"/>
        </w:rPr>
      </w:pPr>
      <w:r w:rsidRPr="00932726">
        <w:rPr>
          <w:rFonts w:ascii="Book Antiqua" w:hAnsi="Book Antiqua"/>
          <w:color w:val="002060"/>
          <w:sz w:val="24"/>
          <w:szCs w:val="24"/>
        </w:rPr>
        <w:t>environmental sustainability objectives of the proposed green investment</w:t>
      </w:r>
    </w:p>
    <w:p w14:paraId="4737878A" w14:textId="77777777" w:rsidR="005E3AFE" w:rsidRPr="00932726" w:rsidRDefault="005E3AFE" w:rsidP="005E3AFE">
      <w:pPr>
        <w:pStyle w:val="ListParagraph"/>
        <w:rPr>
          <w:rFonts w:ascii="Book Antiqua" w:hAnsi="Book Antiqua"/>
          <w:color w:val="002060"/>
          <w:sz w:val="8"/>
          <w:szCs w:val="8"/>
        </w:rPr>
      </w:pPr>
    </w:p>
    <w:p w14:paraId="7FAA66D2" w14:textId="0D1AD3C7" w:rsidR="005E3AFE" w:rsidRPr="00932726" w:rsidRDefault="005E3AFE" w:rsidP="006D5477">
      <w:pPr>
        <w:pStyle w:val="ListParagraph"/>
        <w:numPr>
          <w:ilvl w:val="0"/>
          <w:numId w:val="35"/>
        </w:numPr>
        <w:jc w:val="both"/>
        <w:rPr>
          <w:rFonts w:ascii="Book Antiqua" w:hAnsi="Book Antiqua"/>
          <w:color w:val="002060"/>
          <w:sz w:val="24"/>
          <w:szCs w:val="24"/>
        </w:rPr>
      </w:pPr>
      <w:r w:rsidRPr="00932726">
        <w:rPr>
          <w:rFonts w:ascii="Book Antiqua" w:hAnsi="Book Antiqua"/>
          <w:color w:val="002060"/>
          <w:sz w:val="24"/>
          <w:szCs w:val="24"/>
        </w:rPr>
        <w:t>the details of the system/procedures to be employed for tracking the deployment of the proceeds of the issue</w:t>
      </w:r>
    </w:p>
    <w:p w14:paraId="507BB8DB" w14:textId="77777777" w:rsidR="008A5E79" w:rsidRPr="00932726" w:rsidRDefault="008A5E79" w:rsidP="008A5E79">
      <w:pPr>
        <w:pStyle w:val="ListParagraph"/>
        <w:rPr>
          <w:rFonts w:ascii="Book Antiqua" w:hAnsi="Book Antiqua"/>
          <w:color w:val="002060"/>
          <w:sz w:val="14"/>
          <w:szCs w:val="14"/>
        </w:rPr>
      </w:pPr>
    </w:p>
    <w:p w14:paraId="593B3C0E" w14:textId="6559212F" w:rsidR="008A5E79" w:rsidRPr="00932726" w:rsidRDefault="008A5E79" w:rsidP="00C133E4">
      <w:pPr>
        <w:pStyle w:val="ListParagraph"/>
        <w:numPr>
          <w:ilvl w:val="0"/>
          <w:numId w:val="35"/>
        </w:numPr>
        <w:jc w:val="both"/>
        <w:rPr>
          <w:rFonts w:ascii="Book Antiqua" w:hAnsi="Book Antiqua"/>
          <w:color w:val="002060"/>
          <w:sz w:val="24"/>
          <w:szCs w:val="24"/>
        </w:rPr>
      </w:pPr>
      <w:r w:rsidRPr="00932726">
        <w:rPr>
          <w:rFonts w:ascii="Book Antiqua" w:hAnsi="Book Antiqua"/>
          <w:color w:val="002060"/>
          <w:sz w:val="24"/>
          <w:szCs w:val="24"/>
        </w:rPr>
        <w:t xml:space="preserve">Details of the project(s) and/or asset(s) or areas where the issuer, proposes to </w:t>
      </w:r>
      <w:proofErr w:type="spellStart"/>
      <w:r w:rsidRPr="00932726">
        <w:rPr>
          <w:rFonts w:ascii="Book Antiqua" w:hAnsi="Book Antiqua"/>
          <w:color w:val="002060"/>
          <w:sz w:val="24"/>
          <w:szCs w:val="24"/>
        </w:rPr>
        <w:t>utilise</w:t>
      </w:r>
      <w:proofErr w:type="spellEnd"/>
      <w:r w:rsidRPr="00932726">
        <w:rPr>
          <w:rFonts w:ascii="Book Antiqua" w:hAnsi="Book Antiqua"/>
          <w:color w:val="002060"/>
          <w:sz w:val="24"/>
          <w:szCs w:val="24"/>
        </w:rPr>
        <w:t xml:space="preserve"> the proceeds of the issue of Green Debt Securities,</w:t>
      </w:r>
    </w:p>
    <w:p w14:paraId="67F51902" w14:textId="77777777" w:rsidR="008A5E79" w:rsidRPr="00932726" w:rsidRDefault="008A5E79" w:rsidP="008A5E79">
      <w:pPr>
        <w:pStyle w:val="ListParagraph"/>
        <w:rPr>
          <w:rFonts w:ascii="Book Antiqua" w:hAnsi="Book Antiqua"/>
          <w:color w:val="002060"/>
          <w:sz w:val="12"/>
          <w:szCs w:val="12"/>
        </w:rPr>
      </w:pPr>
    </w:p>
    <w:p w14:paraId="275AF852" w14:textId="38CCD758" w:rsidR="008A5E79" w:rsidRPr="00932726" w:rsidRDefault="008A5E79" w:rsidP="00C133E4">
      <w:pPr>
        <w:pStyle w:val="ListParagraph"/>
        <w:numPr>
          <w:ilvl w:val="0"/>
          <w:numId w:val="35"/>
        </w:numPr>
        <w:jc w:val="both"/>
        <w:rPr>
          <w:rFonts w:ascii="Book Antiqua" w:hAnsi="Book Antiqua"/>
          <w:color w:val="002060"/>
          <w:sz w:val="28"/>
          <w:szCs w:val="28"/>
        </w:rPr>
      </w:pPr>
      <w:r w:rsidRPr="00932726">
        <w:rPr>
          <w:rFonts w:ascii="Book Antiqua" w:hAnsi="Book Antiqua"/>
          <w:color w:val="002060"/>
          <w:sz w:val="24"/>
          <w:szCs w:val="24"/>
        </w:rPr>
        <w:t xml:space="preserve">The issuer may appoint (optional) an independent </w:t>
      </w:r>
      <w:proofErr w:type="gramStart"/>
      <w:r w:rsidRPr="00932726">
        <w:rPr>
          <w:rFonts w:ascii="Book Antiqua" w:hAnsi="Book Antiqua"/>
          <w:color w:val="002060"/>
          <w:sz w:val="24"/>
          <w:szCs w:val="24"/>
        </w:rPr>
        <w:t>third party</w:t>
      </w:r>
      <w:proofErr w:type="gramEnd"/>
      <w:r w:rsidRPr="00932726">
        <w:rPr>
          <w:rFonts w:ascii="Book Antiqua" w:hAnsi="Book Antiqua"/>
          <w:color w:val="002060"/>
          <w:sz w:val="24"/>
          <w:szCs w:val="24"/>
        </w:rPr>
        <w:t xml:space="preserve"> reviewer/certifier, for reviewing /certifying the processes including project evaluation and selection criteria, project categories eligible for financing by Green Debt Securities</w:t>
      </w:r>
      <w:r w:rsidR="00FA0B4C" w:rsidRPr="00932726">
        <w:rPr>
          <w:rFonts w:ascii="Book Antiqua" w:hAnsi="Book Antiqua"/>
          <w:color w:val="002060"/>
          <w:sz w:val="24"/>
          <w:szCs w:val="24"/>
        </w:rPr>
        <w:t>.</w:t>
      </w:r>
    </w:p>
    <w:p w14:paraId="5840473E" w14:textId="77777777" w:rsidR="00FA0B4C" w:rsidRPr="00932726" w:rsidRDefault="00FA0B4C" w:rsidP="00FA0B4C">
      <w:pPr>
        <w:jc w:val="both"/>
        <w:rPr>
          <w:rFonts w:ascii="Book Antiqua" w:hAnsi="Book Antiqua"/>
          <w:color w:val="002060"/>
          <w:sz w:val="2"/>
          <w:szCs w:val="2"/>
        </w:rPr>
      </w:pPr>
    </w:p>
    <w:p w14:paraId="256E0D0F" w14:textId="25B97EC0" w:rsidR="00FA0B4C" w:rsidRPr="00465CDA" w:rsidRDefault="00FA0B4C" w:rsidP="00465CDA">
      <w:pPr>
        <w:pStyle w:val="ListParagraph"/>
        <w:numPr>
          <w:ilvl w:val="0"/>
          <w:numId w:val="35"/>
        </w:numPr>
        <w:shd w:val="clear" w:color="auto" w:fill="FFC000"/>
        <w:jc w:val="both"/>
        <w:rPr>
          <w:rFonts w:ascii="Book Antiqua" w:hAnsi="Book Antiqua"/>
          <w:b/>
          <w:bCs/>
          <w:color w:val="002060"/>
          <w:sz w:val="28"/>
          <w:szCs w:val="28"/>
          <w:u w:val="single"/>
        </w:rPr>
      </w:pPr>
      <w:r w:rsidRPr="00465CDA">
        <w:rPr>
          <w:rFonts w:ascii="Book Antiqua" w:hAnsi="Book Antiqua"/>
          <w:b/>
          <w:bCs/>
          <w:color w:val="002060"/>
          <w:sz w:val="28"/>
          <w:szCs w:val="28"/>
          <w:u w:val="single"/>
        </w:rPr>
        <w:t>Continuous disclosure requirements</w:t>
      </w:r>
    </w:p>
    <w:p w14:paraId="298189E1" w14:textId="5B9E0F89" w:rsidR="00FA0B4C" w:rsidRPr="00465CDA" w:rsidRDefault="00FA0B4C" w:rsidP="00FA0B4C">
      <w:pPr>
        <w:jc w:val="both"/>
        <w:rPr>
          <w:rFonts w:ascii="Book Antiqua" w:hAnsi="Book Antiqua"/>
          <w:b/>
          <w:bCs/>
          <w:color w:val="002060"/>
          <w:sz w:val="24"/>
          <w:szCs w:val="24"/>
          <w:u w:val="single"/>
        </w:rPr>
      </w:pPr>
      <w:r w:rsidRPr="00465CDA">
        <w:rPr>
          <w:rFonts w:ascii="Book Antiqua" w:hAnsi="Book Antiqua"/>
          <w:b/>
          <w:bCs/>
          <w:color w:val="002060"/>
          <w:sz w:val="24"/>
          <w:szCs w:val="24"/>
          <w:u w:val="single"/>
        </w:rPr>
        <w:t xml:space="preserve">1. Following shall be provided along with the half yearly </w:t>
      </w:r>
      <w:r w:rsidR="00465CDA">
        <w:rPr>
          <w:rFonts w:ascii="Book Antiqua" w:hAnsi="Book Antiqua"/>
          <w:b/>
          <w:bCs/>
          <w:color w:val="002060"/>
          <w:sz w:val="24"/>
          <w:szCs w:val="24"/>
          <w:u w:val="single"/>
        </w:rPr>
        <w:t>&amp;</w:t>
      </w:r>
      <w:r w:rsidRPr="00465CDA">
        <w:rPr>
          <w:rFonts w:ascii="Book Antiqua" w:hAnsi="Book Antiqua"/>
          <w:b/>
          <w:bCs/>
          <w:color w:val="002060"/>
          <w:sz w:val="24"/>
          <w:szCs w:val="24"/>
          <w:u w:val="single"/>
        </w:rPr>
        <w:t xml:space="preserve"> annual financial </w:t>
      </w:r>
      <w:proofErr w:type="gramStart"/>
      <w:r w:rsidRPr="00465CDA">
        <w:rPr>
          <w:rFonts w:ascii="Book Antiqua" w:hAnsi="Book Antiqua"/>
          <w:b/>
          <w:bCs/>
          <w:color w:val="002060"/>
          <w:sz w:val="24"/>
          <w:szCs w:val="24"/>
          <w:u w:val="single"/>
        </w:rPr>
        <w:t>results :</w:t>
      </w:r>
      <w:proofErr w:type="gramEnd"/>
    </w:p>
    <w:p w14:paraId="7DF95FF5" w14:textId="062312E4" w:rsidR="00FA0B4C" w:rsidRPr="00465CDA" w:rsidRDefault="00FA0B4C" w:rsidP="00FA0B4C">
      <w:pPr>
        <w:jc w:val="both"/>
        <w:rPr>
          <w:rFonts w:ascii="Book Antiqua" w:hAnsi="Book Antiqua"/>
          <w:color w:val="002060"/>
          <w:sz w:val="24"/>
          <w:szCs w:val="24"/>
        </w:rPr>
      </w:pPr>
      <w:r w:rsidRPr="00465CDA">
        <w:rPr>
          <w:rFonts w:ascii="Book Antiqua" w:hAnsi="Book Antiqua"/>
          <w:color w:val="002060"/>
          <w:sz w:val="24"/>
          <w:szCs w:val="24"/>
        </w:rPr>
        <w:t>a). Utili</w:t>
      </w:r>
      <w:r w:rsidR="00465CDA">
        <w:rPr>
          <w:rFonts w:ascii="Book Antiqua" w:hAnsi="Book Antiqua"/>
          <w:color w:val="002060"/>
          <w:sz w:val="24"/>
          <w:szCs w:val="24"/>
        </w:rPr>
        <w:t>z</w:t>
      </w:r>
      <w:r w:rsidRPr="00465CDA">
        <w:rPr>
          <w:rFonts w:ascii="Book Antiqua" w:hAnsi="Book Antiqua"/>
          <w:color w:val="002060"/>
          <w:sz w:val="24"/>
          <w:szCs w:val="24"/>
        </w:rPr>
        <w:t>ation of the proceeds of the issue, as per the tracking done by the issuer using the internal process as disclosed in offer document/disclosure document. The utili</w:t>
      </w:r>
      <w:r w:rsidR="00465CDA">
        <w:rPr>
          <w:rFonts w:ascii="Book Antiqua" w:hAnsi="Book Antiqua"/>
          <w:color w:val="002060"/>
          <w:sz w:val="24"/>
          <w:szCs w:val="24"/>
        </w:rPr>
        <w:t>z</w:t>
      </w:r>
      <w:r w:rsidRPr="00465CDA">
        <w:rPr>
          <w:rFonts w:ascii="Book Antiqua" w:hAnsi="Book Antiqua"/>
          <w:color w:val="002060"/>
          <w:sz w:val="24"/>
          <w:szCs w:val="24"/>
        </w:rPr>
        <w:t>ation of the proceeds shall be verified by the report of an external auditor, to verify the internal tracking method and the allocation of funds towards the project(s) and/or asset(s), from the proceeds of Green Debt Securities.</w:t>
      </w:r>
    </w:p>
    <w:p w14:paraId="444AB01E" w14:textId="506FFE18" w:rsidR="00FA0B4C" w:rsidRPr="00465CDA" w:rsidRDefault="00FA0B4C" w:rsidP="00FA0B4C">
      <w:pPr>
        <w:jc w:val="both"/>
        <w:rPr>
          <w:rFonts w:ascii="Book Antiqua" w:hAnsi="Book Antiqua"/>
          <w:color w:val="002060"/>
          <w:sz w:val="24"/>
          <w:szCs w:val="24"/>
        </w:rPr>
      </w:pPr>
      <w:r w:rsidRPr="00465CDA">
        <w:rPr>
          <w:rFonts w:ascii="Book Antiqua" w:hAnsi="Book Antiqua"/>
          <w:color w:val="002060"/>
          <w:sz w:val="24"/>
          <w:szCs w:val="24"/>
        </w:rPr>
        <w:t>b) Details of unutilized proceeds</w:t>
      </w:r>
    </w:p>
    <w:p w14:paraId="7373BC74" w14:textId="0EE25A0A" w:rsidR="003F755A" w:rsidRPr="00465CDA" w:rsidRDefault="003F755A" w:rsidP="00FA0B4C">
      <w:pPr>
        <w:jc w:val="both"/>
        <w:rPr>
          <w:rFonts w:ascii="Book Antiqua" w:hAnsi="Book Antiqua"/>
          <w:color w:val="002060"/>
          <w:sz w:val="24"/>
          <w:szCs w:val="24"/>
        </w:rPr>
      </w:pPr>
      <w:r w:rsidRPr="00465CDA">
        <w:rPr>
          <w:rFonts w:ascii="Book Antiqua" w:hAnsi="Book Antiqua"/>
          <w:color w:val="002060"/>
          <w:sz w:val="24"/>
          <w:szCs w:val="24"/>
        </w:rPr>
        <w:t>2. additional disclosures have to be provided along with annual report:</w:t>
      </w:r>
    </w:p>
    <w:p w14:paraId="1CA4DF6B" w14:textId="70D77619" w:rsidR="003F755A" w:rsidRPr="00465CDA" w:rsidRDefault="003F755A" w:rsidP="00FA0B4C">
      <w:pPr>
        <w:jc w:val="both"/>
        <w:rPr>
          <w:rFonts w:ascii="Book Antiqua" w:hAnsi="Book Antiqua"/>
          <w:color w:val="002060"/>
          <w:sz w:val="24"/>
          <w:szCs w:val="24"/>
        </w:rPr>
      </w:pPr>
      <w:r w:rsidRPr="00465CDA">
        <w:rPr>
          <w:rFonts w:ascii="Book Antiqua" w:hAnsi="Book Antiqua"/>
          <w:color w:val="002060"/>
          <w:sz w:val="24"/>
          <w:szCs w:val="24"/>
        </w:rPr>
        <w:t>a) List of project(s) and/or asset(s) to which proceeds of the Green Debt Securities have been allocated/invested including a brief description of such project(s) and/or asset(s) and the amounts disbursed</w:t>
      </w:r>
    </w:p>
    <w:p w14:paraId="14DA8C6E" w14:textId="4738CA0D" w:rsidR="003F755A" w:rsidRPr="00465CDA" w:rsidRDefault="003F755A" w:rsidP="00FA0B4C">
      <w:pPr>
        <w:jc w:val="both"/>
        <w:rPr>
          <w:rFonts w:ascii="Book Antiqua" w:hAnsi="Book Antiqua"/>
          <w:color w:val="002060"/>
          <w:sz w:val="24"/>
          <w:szCs w:val="24"/>
        </w:rPr>
      </w:pPr>
      <w:r w:rsidRPr="00465CDA">
        <w:rPr>
          <w:rFonts w:ascii="Book Antiqua" w:hAnsi="Book Antiqua"/>
          <w:color w:val="002060"/>
          <w:sz w:val="24"/>
          <w:szCs w:val="24"/>
        </w:rPr>
        <w:t>b) Qualitative performance indicators and, where feasible, quantitative performance measures of the environmental impact of the project(s) and/or asset(s).</w:t>
      </w:r>
    </w:p>
    <w:p w14:paraId="68AC2628" w14:textId="48FE83A9" w:rsidR="003F755A" w:rsidRDefault="003F755A" w:rsidP="00FA0B4C">
      <w:pPr>
        <w:jc w:val="both"/>
        <w:rPr>
          <w:rFonts w:ascii="Book Antiqua" w:hAnsi="Book Antiqua"/>
          <w:color w:val="002060"/>
          <w:sz w:val="24"/>
          <w:szCs w:val="24"/>
        </w:rPr>
      </w:pPr>
      <w:r w:rsidRPr="00465CDA">
        <w:rPr>
          <w:rFonts w:ascii="Book Antiqua" w:hAnsi="Book Antiqua"/>
          <w:color w:val="002060"/>
          <w:sz w:val="24"/>
          <w:szCs w:val="24"/>
        </w:rPr>
        <w:t>c) Methods and the key underlying assumptions used in preparation of the performance indicators and metrics;</w:t>
      </w:r>
    </w:p>
    <w:p w14:paraId="670DCA3A" w14:textId="77777777" w:rsidR="00465CDA" w:rsidRPr="00465CDA" w:rsidRDefault="00465CDA" w:rsidP="00FA0B4C">
      <w:pPr>
        <w:jc w:val="both"/>
        <w:rPr>
          <w:rFonts w:ascii="Book Antiqua" w:hAnsi="Book Antiqua"/>
          <w:color w:val="002060"/>
          <w:sz w:val="24"/>
          <w:szCs w:val="24"/>
        </w:rPr>
      </w:pPr>
    </w:p>
    <w:p w14:paraId="7955BE97" w14:textId="77777777" w:rsidR="00B0656D" w:rsidRPr="00465CDA" w:rsidRDefault="00B0656D" w:rsidP="00B0656D">
      <w:pPr>
        <w:pStyle w:val="ListParagraph"/>
        <w:ind w:left="1440"/>
        <w:jc w:val="both"/>
        <w:rPr>
          <w:rFonts w:ascii="Book Antiqua" w:hAnsi="Book Antiqua"/>
          <w:color w:val="002060"/>
          <w:sz w:val="4"/>
          <w:szCs w:val="4"/>
        </w:rPr>
      </w:pPr>
    </w:p>
    <w:p w14:paraId="03197D24" w14:textId="54F09012" w:rsidR="00B0656D" w:rsidRPr="00465CDA" w:rsidRDefault="00B0656D" w:rsidP="00465CDA">
      <w:pPr>
        <w:pStyle w:val="ListParagraph"/>
        <w:numPr>
          <w:ilvl w:val="0"/>
          <w:numId w:val="38"/>
        </w:numPr>
        <w:shd w:val="clear" w:color="auto" w:fill="FFC000"/>
        <w:jc w:val="both"/>
        <w:rPr>
          <w:rFonts w:ascii="Book Antiqua" w:hAnsi="Book Antiqua"/>
          <w:b/>
          <w:bCs/>
          <w:color w:val="002060"/>
          <w:sz w:val="24"/>
          <w:szCs w:val="24"/>
          <w:u w:val="single"/>
        </w:rPr>
      </w:pPr>
      <w:r w:rsidRPr="00465CDA">
        <w:rPr>
          <w:rFonts w:ascii="Book Antiqua" w:hAnsi="Book Antiqua"/>
          <w:b/>
          <w:bCs/>
          <w:color w:val="002060"/>
          <w:sz w:val="24"/>
          <w:szCs w:val="24"/>
          <w:u w:val="single"/>
        </w:rPr>
        <w:t xml:space="preserve">Kindly </w:t>
      </w:r>
      <w:proofErr w:type="gramStart"/>
      <w:r w:rsidRPr="00465CDA">
        <w:rPr>
          <w:rFonts w:ascii="Book Antiqua" w:hAnsi="Book Antiqua"/>
          <w:b/>
          <w:bCs/>
          <w:color w:val="002060"/>
          <w:sz w:val="24"/>
          <w:szCs w:val="24"/>
          <w:u w:val="single"/>
        </w:rPr>
        <w:t>note :</w:t>
      </w:r>
      <w:proofErr w:type="gramEnd"/>
    </w:p>
    <w:p w14:paraId="52536DB4" w14:textId="17D9DA46" w:rsidR="00C65BCD" w:rsidRPr="00F01E17" w:rsidRDefault="003F755A" w:rsidP="00550FE2">
      <w:pPr>
        <w:pStyle w:val="ListParagraph"/>
        <w:numPr>
          <w:ilvl w:val="0"/>
          <w:numId w:val="36"/>
        </w:numPr>
        <w:tabs>
          <w:tab w:val="left" w:pos="2160"/>
        </w:tabs>
        <w:spacing w:after="0" w:line="240" w:lineRule="auto"/>
        <w:jc w:val="both"/>
        <w:rPr>
          <w:rFonts w:ascii="Book Antiqua" w:hAnsi="Book Antiqua" w:cs="Times New Roman"/>
          <w:b/>
          <w:bCs/>
          <w:color w:val="002060"/>
          <w:sz w:val="24"/>
          <w:szCs w:val="24"/>
          <w:highlight w:val="yellow"/>
        </w:rPr>
      </w:pPr>
      <w:r w:rsidRPr="00932726">
        <w:rPr>
          <w:rFonts w:ascii="Book Antiqua" w:hAnsi="Book Antiqua"/>
          <w:color w:val="002060"/>
        </w:rPr>
        <w:t xml:space="preserve">An issuer of Green Debt Securities or any agent appointed by the issuer, if follows any globally accepted standard(s) for the issuance of Green Debt Securities including measurement of the environmental impact, identification of the project(s) and/or asset(s), </w:t>
      </w:r>
      <w:proofErr w:type="spellStart"/>
      <w:r w:rsidRPr="00932726">
        <w:rPr>
          <w:rFonts w:ascii="Book Antiqua" w:hAnsi="Book Antiqua"/>
          <w:color w:val="002060"/>
        </w:rPr>
        <w:t>utilisation</w:t>
      </w:r>
      <w:proofErr w:type="spellEnd"/>
      <w:r w:rsidRPr="00932726">
        <w:rPr>
          <w:rFonts w:ascii="Book Antiqua" w:hAnsi="Book Antiqua"/>
          <w:color w:val="002060"/>
        </w:rPr>
        <w:t xml:space="preserve"> of proceeds, etc., shall disclose the same in the offer document/disclosure document and/or in continuous disclosures.</w:t>
      </w:r>
      <w:r w:rsidRPr="00932726">
        <w:rPr>
          <w:rFonts w:ascii="Book Antiqua" w:hAnsi="Book Antiqua"/>
          <w:color w:val="002060"/>
        </w:rPr>
        <w:cr/>
      </w:r>
    </w:p>
    <w:p w14:paraId="1B9774BE" w14:textId="77777777" w:rsidR="00F01E17" w:rsidRPr="00932726" w:rsidRDefault="00F01E17" w:rsidP="00F01E17">
      <w:pPr>
        <w:pStyle w:val="ListParagraph"/>
        <w:tabs>
          <w:tab w:val="left" w:pos="2160"/>
        </w:tabs>
        <w:spacing w:after="0" w:line="240" w:lineRule="auto"/>
        <w:jc w:val="both"/>
        <w:rPr>
          <w:rFonts w:ascii="Book Antiqua" w:hAnsi="Book Antiqua" w:cs="Times New Roman"/>
          <w:b/>
          <w:bCs/>
          <w:color w:val="002060"/>
          <w:sz w:val="24"/>
          <w:szCs w:val="24"/>
          <w:highlight w:val="yellow"/>
        </w:rPr>
      </w:pPr>
    </w:p>
    <w:p w14:paraId="65A47106" w14:textId="77777777" w:rsidR="00C65BCD" w:rsidRPr="00932726" w:rsidRDefault="00C65BCD" w:rsidP="00C65BCD">
      <w:pPr>
        <w:shd w:val="clear" w:color="auto" w:fill="FFC000"/>
        <w:tabs>
          <w:tab w:val="left" w:pos="2160"/>
        </w:tabs>
        <w:spacing w:after="0" w:line="240" w:lineRule="auto"/>
        <w:jc w:val="both"/>
        <w:rPr>
          <w:rFonts w:ascii="Book Antiqua" w:hAnsi="Book Antiqua" w:cs="Times New Roman"/>
          <w:b/>
          <w:bCs/>
          <w:color w:val="002060"/>
          <w:sz w:val="28"/>
          <w:szCs w:val="28"/>
        </w:rPr>
      </w:pPr>
      <w:r w:rsidRPr="00932726">
        <w:rPr>
          <w:rFonts w:ascii="Book Antiqua" w:hAnsi="Book Antiqua" w:cs="Times New Roman"/>
          <w:b/>
          <w:bCs/>
          <w:color w:val="002060"/>
          <w:sz w:val="28"/>
          <w:szCs w:val="28"/>
        </w:rPr>
        <w:t xml:space="preserve">Source: </w:t>
      </w:r>
    </w:p>
    <w:p w14:paraId="0CEE6E05" w14:textId="6F5A4B8C" w:rsidR="00BD003E" w:rsidRPr="00932726" w:rsidRDefault="00FB080A" w:rsidP="00CD3202">
      <w:pPr>
        <w:spacing w:after="0" w:line="240" w:lineRule="auto"/>
        <w:jc w:val="both"/>
        <w:rPr>
          <w:rFonts w:ascii="Book Antiqua" w:hAnsi="Book Antiqua"/>
          <w:color w:val="002060"/>
        </w:rPr>
      </w:pPr>
      <w:r w:rsidRPr="00932726">
        <w:rPr>
          <w:rFonts w:ascii="Book Antiqua" w:hAnsi="Book Antiqua"/>
          <w:color w:val="002060"/>
        </w:rPr>
        <w:t xml:space="preserve">SEBI Website </w:t>
      </w:r>
    </w:p>
    <w:p w14:paraId="76112B26" w14:textId="4735D7FD" w:rsidR="00FB080A" w:rsidRPr="00932726" w:rsidRDefault="00FB080A" w:rsidP="00FB080A">
      <w:pPr>
        <w:spacing w:after="0" w:line="240" w:lineRule="auto"/>
        <w:jc w:val="both"/>
        <w:rPr>
          <w:rFonts w:ascii="Book Antiqua" w:hAnsi="Book Antiqua"/>
          <w:color w:val="002060"/>
        </w:rPr>
      </w:pPr>
      <w:r w:rsidRPr="00932726">
        <w:rPr>
          <w:rFonts w:ascii="Book Antiqua" w:hAnsi="Book Antiqua"/>
          <w:color w:val="002060"/>
        </w:rPr>
        <w:t>Circula</w:t>
      </w:r>
      <w:r w:rsidR="00932726" w:rsidRPr="00932726">
        <w:rPr>
          <w:rFonts w:ascii="Book Antiqua" w:hAnsi="Book Antiqua"/>
          <w:color w:val="002060"/>
        </w:rPr>
        <w:t xml:space="preserve">r </w:t>
      </w:r>
      <w:r w:rsidRPr="00932726">
        <w:rPr>
          <w:rFonts w:ascii="Book Antiqua" w:hAnsi="Book Antiqua"/>
          <w:color w:val="002060"/>
        </w:rPr>
        <w:t>on Disclosure Requirements for Issuance and Listing of Green Debt Securities</w:t>
      </w:r>
    </w:p>
    <w:p w14:paraId="5682E58B" w14:textId="76ACE194" w:rsidR="006A04FF" w:rsidRPr="00932726" w:rsidRDefault="006A04FF" w:rsidP="00CD3202">
      <w:pPr>
        <w:spacing w:after="0" w:line="240" w:lineRule="auto"/>
        <w:jc w:val="both"/>
        <w:rPr>
          <w:rFonts w:ascii="Book Antiqua" w:hAnsi="Book Antiqua"/>
          <w:color w:val="002060"/>
        </w:rPr>
      </w:pPr>
    </w:p>
    <w:p w14:paraId="6156F408" w14:textId="77777777" w:rsidR="006A04FF" w:rsidRPr="00932726" w:rsidRDefault="006A04FF" w:rsidP="00CD3202">
      <w:pPr>
        <w:spacing w:after="0" w:line="240" w:lineRule="auto"/>
        <w:jc w:val="both"/>
        <w:rPr>
          <w:rFonts w:ascii="Book Antiqua" w:eastAsia="Times New Roman" w:hAnsi="Book Antiqua" w:cs="Times New Roman"/>
          <w:b/>
          <w:bCs/>
          <w:color w:val="002060"/>
          <w:sz w:val="28"/>
          <w:szCs w:val="28"/>
        </w:rPr>
      </w:pPr>
    </w:p>
    <w:p w14:paraId="7CD3FED4" w14:textId="3662F219" w:rsidR="00CD3202" w:rsidRPr="00932726" w:rsidRDefault="00CD3202" w:rsidP="00CD3202">
      <w:pPr>
        <w:spacing w:after="0" w:line="240" w:lineRule="auto"/>
        <w:jc w:val="both"/>
        <w:rPr>
          <w:rFonts w:ascii="Book Antiqua" w:eastAsia="Times New Roman" w:hAnsi="Book Antiqua" w:cs="Times New Roman"/>
          <w:color w:val="002060"/>
          <w:sz w:val="23"/>
          <w:szCs w:val="23"/>
        </w:rPr>
      </w:pPr>
      <w:r w:rsidRPr="00932726">
        <w:rPr>
          <w:rFonts w:ascii="Book Antiqua" w:eastAsia="Times New Roman" w:hAnsi="Book Antiqua" w:cs="Times New Roman"/>
          <w:b/>
          <w:bCs/>
          <w:color w:val="002060"/>
          <w:sz w:val="28"/>
          <w:szCs w:val="28"/>
        </w:rPr>
        <w:t>Disclaimer:</w:t>
      </w:r>
    </w:p>
    <w:p w14:paraId="6BE3F616" w14:textId="222C3154" w:rsidR="00CD3202" w:rsidRPr="00932726" w:rsidRDefault="00CD3202" w:rsidP="00CD3202">
      <w:pPr>
        <w:spacing w:after="0" w:line="240" w:lineRule="auto"/>
        <w:jc w:val="both"/>
        <w:rPr>
          <w:rFonts w:ascii="Book Antiqua" w:eastAsia="Times New Roman" w:hAnsi="Book Antiqua" w:cs="Times New Roman"/>
          <w:color w:val="002060"/>
          <w:sz w:val="20"/>
          <w:szCs w:val="20"/>
        </w:rPr>
      </w:pPr>
      <w:r w:rsidRPr="00932726">
        <w:rPr>
          <w:rFonts w:ascii="Book Antiqua" w:eastAsia="Times New Roman" w:hAnsi="Book Antiqua" w:cs="Times New Roman"/>
          <w:color w:val="002060"/>
          <w:sz w:val="20"/>
          <w:szCs w:val="20"/>
        </w:rPr>
        <w:t>IN NO EVENT THE AUTHOR SHALL BE LIABLE FOR ANY DIRECT, INDIRECT, SPECIAL OR INCIDENTAL DAMAGE RESULTING FROM OR ARISING OUT OF OR IN CONNECTION WITH THE USE OF THIS INFORMATION.</w:t>
      </w:r>
    </w:p>
    <w:p w14:paraId="146D2B4D" w14:textId="3B22DCE6" w:rsidR="003329C2" w:rsidRPr="00932726" w:rsidRDefault="003329C2" w:rsidP="00CD3202">
      <w:pPr>
        <w:spacing w:after="0" w:line="240" w:lineRule="auto"/>
        <w:jc w:val="both"/>
        <w:rPr>
          <w:rFonts w:ascii="Book Antiqua" w:eastAsia="Times New Roman" w:hAnsi="Book Antiqua" w:cs="Times New Roman"/>
          <w:color w:val="002060"/>
          <w:sz w:val="20"/>
          <w:szCs w:val="20"/>
        </w:rPr>
      </w:pPr>
    </w:p>
    <w:p w14:paraId="262199CD" w14:textId="5CB1CD74" w:rsidR="003329C2" w:rsidRPr="00932726" w:rsidRDefault="003329C2" w:rsidP="00CD3202">
      <w:pPr>
        <w:spacing w:after="0" w:line="240" w:lineRule="auto"/>
        <w:jc w:val="both"/>
        <w:rPr>
          <w:rFonts w:ascii="Book Antiqua" w:eastAsia="Times New Roman" w:hAnsi="Book Antiqua" w:cs="Times New Roman"/>
          <w:color w:val="002060"/>
          <w:sz w:val="20"/>
          <w:szCs w:val="20"/>
        </w:rPr>
      </w:pPr>
    </w:p>
    <w:p w14:paraId="2C23B368" w14:textId="2F571DBA" w:rsidR="003329C2" w:rsidRPr="00932726" w:rsidRDefault="003329C2" w:rsidP="00CD3202">
      <w:pPr>
        <w:spacing w:after="0" w:line="240" w:lineRule="auto"/>
        <w:jc w:val="both"/>
        <w:rPr>
          <w:rFonts w:ascii="Book Antiqua" w:eastAsia="Times New Roman" w:hAnsi="Book Antiqua" w:cs="Times New Roman"/>
          <w:b/>
          <w:bCs/>
          <w:color w:val="002060"/>
          <w:sz w:val="28"/>
          <w:szCs w:val="28"/>
          <w:u w:val="single"/>
        </w:rPr>
      </w:pPr>
      <w:r w:rsidRPr="00932726">
        <w:rPr>
          <w:rFonts w:ascii="Book Antiqua" w:eastAsia="Times New Roman" w:hAnsi="Book Antiqua" w:cs="Times New Roman"/>
          <w:b/>
          <w:bCs/>
          <w:color w:val="002060"/>
          <w:sz w:val="28"/>
          <w:szCs w:val="28"/>
          <w:u w:val="single"/>
        </w:rPr>
        <w:t>About Author:</w:t>
      </w:r>
    </w:p>
    <w:p w14:paraId="3C1C3586" w14:textId="36A9AF0E" w:rsidR="003329C2" w:rsidRDefault="003329C2" w:rsidP="00CD3202">
      <w:pPr>
        <w:spacing w:after="0" w:line="240" w:lineRule="auto"/>
        <w:jc w:val="both"/>
        <w:rPr>
          <w:rStyle w:val="Strong"/>
          <w:rFonts w:ascii="Book Antiqua" w:hAnsi="Book Antiqua" w:cs="Arial"/>
          <w:color w:val="002060"/>
          <w:sz w:val="24"/>
          <w:szCs w:val="24"/>
          <w:bdr w:val="none" w:sz="0" w:space="0" w:color="auto" w:frame="1"/>
        </w:rPr>
      </w:pPr>
      <w:r w:rsidRPr="00932726">
        <w:rPr>
          <w:rStyle w:val="Strong"/>
          <w:rFonts w:ascii="Book Antiqua" w:hAnsi="Book Antiqua" w:cs="Arial"/>
          <w:color w:val="002060"/>
          <w:sz w:val="24"/>
          <w:szCs w:val="24"/>
          <w:bdr w:val="none" w:sz="0" w:space="0" w:color="auto" w:frame="1"/>
        </w:rPr>
        <w:t> CS Lalit Rajput (PARTNER AT </w:t>
      </w:r>
      <w:r w:rsidRPr="00932726">
        <w:rPr>
          <w:rStyle w:val="Strong"/>
          <w:rFonts w:ascii="Book Antiqua" w:hAnsi="Book Antiqua" w:cs="Arial"/>
          <w:caps/>
          <w:color w:val="002060"/>
          <w:sz w:val="24"/>
          <w:szCs w:val="24"/>
          <w:bdr w:val="none" w:sz="0" w:space="0" w:color="auto" w:frame="1"/>
        </w:rPr>
        <w:t>Xcede Consultech</w:t>
      </w:r>
      <w:r w:rsidRPr="00932726">
        <w:rPr>
          <w:rStyle w:val="Strong"/>
          <w:rFonts w:ascii="Book Antiqua" w:hAnsi="Book Antiqua" w:cs="Arial"/>
          <w:color w:val="002060"/>
          <w:sz w:val="24"/>
          <w:szCs w:val="24"/>
          <w:bdr w:val="none" w:sz="0" w:space="0" w:color="auto" w:frame="1"/>
        </w:rPr>
        <w:t xml:space="preserve"> LLP) AND CAN BE REACHED AT </w:t>
      </w:r>
      <w:hyperlink r:id="rId7" w:history="1">
        <w:r w:rsidRPr="00932726">
          <w:rPr>
            <w:rStyle w:val="Hyperlink"/>
            <w:rFonts w:ascii="Book Antiqua" w:hAnsi="Book Antiqua" w:cs="Arial"/>
            <w:color w:val="002060"/>
            <w:sz w:val="24"/>
            <w:szCs w:val="24"/>
            <w:bdr w:val="none" w:sz="0" w:space="0" w:color="auto" w:frame="1"/>
          </w:rPr>
          <w:t>consultech@xcede.in</w:t>
        </w:r>
      </w:hyperlink>
      <w:r w:rsidRPr="00932726">
        <w:rPr>
          <w:rStyle w:val="Strong"/>
          <w:rFonts w:ascii="Book Antiqua" w:hAnsi="Book Antiqua" w:cs="Arial"/>
          <w:color w:val="002060"/>
          <w:sz w:val="24"/>
          <w:szCs w:val="24"/>
          <w:bdr w:val="none" w:sz="0" w:space="0" w:color="auto" w:frame="1"/>
        </w:rPr>
        <w:t xml:space="preserve">  / +91 8802581290</w:t>
      </w:r>
    </w:p>
    <w:p w14:paraId="26AD7A63" w14:textId="683CFAAF" w:rsidR="002328F8" w:rsidRDefault="002328F8" w:rsidP="00CD3202">
      <w:pPr>
        <w:spacing w:after="0" w:line="240" w:lineRule="auto"/>
        <w:jc w:val="both"/>
        <w:rPr>
          <w:rStyle w:val="Strong"/>
          <w:rFonts w:ascii="Book Antiqua" w:hAnsi="Book Antiqua" w:cs="Arial"/>
          <w:color w:val="002060"/>
          <w:sz w:val="24"/>
          <w:szCs w:val="24"/>
          <w:bdr w:val="none" w:sz="0" w:space="0" w:color="auto" w:frame="1"/>
        </w:rPr>
      </w:pPr>
    </w:p>
    <w:p w14:paraId="0669F9CC" w14:textId="2AA0C201" w:rsidR="002328F8" w:rsidRDefault="002328F8" w:rsidP="00CD3202">
      <w:pPr>
        <w:spacing w:after="0" w:line="240" w:lineRule="auto"/>
        <w:jc w:val="both"/>
        <w:rPr>
          <w:rStyle w:val="Strong"/>
          <w:rFonts w:ascii="Book Antiqua" w:hAnsi="Book Antiqua" w:cs="Arial"/>
          <w:color w:val="002060"/>
          <w:sz w:val="24"/>
          <w:szCs w:val="24"/>
          <w:bdr w:val="none" w:sz="0" w:space="0" w:color="auto" w:frame="1"/>
        </w:rPr>
      </w:pPr>
    </w:p>
    <w:sectPr w:rsidR="002328F8" w:rsidSect="00C65BCD">
      <w:pgSz w:w="12240" w:h="15840"/>
      <w:pgMar w:top="1260" w:right="144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4FA5EE" w14:textId="77777777" w:rsidR="003F7874" w:rsidRDefault="003F7874" w:rsidP="00880398">
      <w:pPr>
        <w:spacing w:after="0" w:line="240" w:lineRule="auto"/>
      </w:pPr>
      <w:r>
        <w:separator/>
      </w:r>
    </w:p>
  </w:endnote>
  <w:endnote w:type="continuationSeparator" w:id="0">
    <w:p w14:paraId="286CA5D0" w14:textId="77777777" w:rsidR="003F7874" w:rsidRDefault="003F7874" w:rsidP="00880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1ACF5E" w14:textId="77777777" w:rsidR="003F7874" w:rsidRDefault="003F7874" w:rsidP="00880398">
      <w:pPr>
        <w:spacing w:after="0" w:line="240" w:lineRule="auto"/>
      </w:pPr>
      <w:r>
        <w:separator/>
      </w:r>
    </w:p>
  </w:footnote>
  <w:footnote w:type="continuationSeparator" w:id="0">
    <w:p w14:paraId="13DCB209" w14:textId="77777777" w:rsidR="003F7874" w:rsidRDefault="003F7874" w:rsidP="008803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8141C"/>
    <w:multiLevelType w:val="hybridMultilevel"/>
    <w:tmpl w:val="67D6F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B2F4CE8"/>
    <w:multiLevelType w:val="hybridMultilevel"/>
    <w:tmpl w:val="B4AE0456"/>
    <w:lvl w:ilvl="0" w:tplc="99FE3258">
      <w:start w:val="2"/>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796BB4"/>
    <w:multiLevelType w:val="hybridMultilevel"/>
    <w:tmpl w:val="FB14DF8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abstractNum w:abstractNumId="3" w15:restartNumberingAfterBreak="0">
    <w:nsid w:val="10007FE0"/>
    <w:multiLevelType w:val="hybridMultilevel"/>
    <w:tmpl w:val="C116084A"/>
    <w:lvl w:ilvl="0" w:tplc="66A8B66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354D82"/>
    <w:multiLevelType w:val="hybridMultilevel"/>
    <w:tmpl w:val="8AE4F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129D4B6D"/>
    <w:multiLevelType w:val="hybridMultilevel"/>
    <w:tmpl w:val="C4D602B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5F6085"/>
    <w:multiLevelType w:val="hybridMultilevel"/>
    <w:tmpl w:val="1870D55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24C6518"/>
    <w:multiLevelType w:val="hybridMultilevel"/>
    <w:tmpl w:val="2014056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22A554FE"/>
    <w:multiLevelType w:val="hybridMultilevel"/>
    <w:tmpl w:val="549AF380"/>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F21BA7"/>
    <w:multiLevelType w:val="hybridMultilevel"/>
    <w:tmpl w:val="0988E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8C7A42"/>
    <w:multiLevelType w:val="hybridMultilevel"/>
    <w:tmpl w:val="216EC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269E2607"/>
    <w:multiLevelType w:val="hybridMultilevel"/>
    <w:tmpl w:val="0EB81BE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289A62F7"/>
    <w:multiLevelType w:val="hybridMultilevel"/>
    <w:tmpl w:val="70CA53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E97C63"/>
    <w:multiLevelType w:val="hybridMultilevel"/>
    <w:tmpl w:val="679654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2A2BF4"/>
    <w:multiLevelType w:val="hybridMultilevel"/>
    <w:tmpl w:val="BA48DF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DA092F"/>
    <w:multiLevelType w:val="hybridMultilevel"/>
    <w:tmpl w:val="07D0196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35DB4C2E"/>
    <w:multiLevelType w:val="hybridMultilevel"/>
    <w:tmpl w:val="CBFE72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B52811"/>
    <w:multiLevelType w:val="hybridMultilevel"/>
    <w:tmpl w:val="9426F4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061B5B"/>
    <w:multiLevelType w:val="hybridMultilevel"/>
    <w:tmpl w:val="5852A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2B0A96"/>
    <w:multiLevelType w:val="hybridMultilevel"/>
    <w:tmpl w:val="DF64B560"/>
    <w:lvl w:ilvl="0" w:tplc="93B29522">
      <w:start w:val="1"/>
      <w:numFmt w:val="lowerLetter"/>
      <w:lvlText w:val="%1)"/>
      <w:lvlJc w:val="left"/>
      <w:pPr>
        <w:ind w:left="720" w:hanging="360"/>
      </w:pPr>
      <w:rPr>
        <w:rFonts w:ascii="Times New Roman" w:hAnsi="Times New Roman" w:cs="Times New Roman" w:hint="default"/>
        <w:b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0F684E"/>
    <w:multiLevelType w:val="hybridMultilevel"/>
    <w:tmpl w:val="66C8929A"/>
    <w:lvl w:ilvl="0" w:tplc="04090001">
      <w:start w:val="1"/>
      <w:numFmt w:val="bullet"/>
      <w:lvlText w:val=""/>
      <w:lvlJc w:val="left"/>
      <w:pPr>
        <w:ind w:left="720" w:hanging="360"/>
      </w:pPr>
      <w:rPr>
        <w:rFonts w:ascii="Symbol" w:hAnsi="Symbol" w:cs="Symbol"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4ADA58AC"/>
    <w:multiLevelType w:val="hybridMultilevel"/>
    <w:tmpl w:val="117031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B540F9"/>
    <w:multiLevelType w:val="hybridMultilevel"/>
    <w:tmpl w:val="B464139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3356D22"/>
    <w:multiLevelType w:val="hybridMultilevel"/>
    <w:tmpl w:val="DBB2E2CA"/>
    <w:lvl w:ilvl="0" w:tplc="04090005">
      <w:start w:val="1"/>
      <w:numFmt w:val="bulle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54DD73F0"/>
    <w:multiLevelType w:val="hybridMultilevel"/>
    <w:tmpl w:val="D33AF9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4C12A1"/>
    <w:multiLevelType w:val="hybridMultilevel"/>
    <w:tmpl w:val="589017D8"/>
    <w:lvl w:ilvl="0" w:tplc="AD1EDE64">
      <w:numFmt w:val="bullet"/>
      <w:lvlText w:val="-"/>
      <w:lvlJc w:val="left"/>
      <w:pPr>
        <w:ind w:left="720" w:hanging="360"/>
      </w:pPr>
      <w:rPr>
        <w:rFonts w:ascii="Calibri" w:eastAsiaTheme="minorHAnsi" w:hAnsi="Calibri" w:cs="Calibri"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5D2C3257"/>
    <w:multiLevelType w:val="multilevel"/>
    <w:tmpl w:val="F508E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6F0094"/>
    <w:multiLevelType w:val="hybridMultilevel"/>
    <w:tmpl w:val="B0E27A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B30121"/>
    <w:multiLevelType w:val="hybridMultilevel"/>
    <w:tmpl w:val="F0FCA0E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657A358F"/>
    <w:multiLevelType w:val="hybridMultilevel"/>
    <w:tmpl w:val="8D464A7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6E64304"/>
    <w:multiLevelType w:val="hybridMultilevel"/>
    <w:tmpl w:val="67D4A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D36A27"/>
    <w:multiLevelType w:val="hybridMultilevel"/>
    <w:tmpl w:val="BB285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6AE6494A"/>
    <w:multiLevelType w:val="hybridMultilevel"/>
    <w:tmpl w:val="DE0632B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3" w15:restartNumberingAfterBreak="0">
    <w:nsid w:val="71505682"/>
    <w:multiLevelType w:val="hybridMultilevel"/>
    <w:tmpl w:val="14543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8167D9"/>
    <w:multiLevelType w:val="hybridMultilevel"/>
    <w:tmpl w:val="62667640"/>
    <w:lvl w:ilvl="0" w:tplc="04090001">
      <w:start w:val="1"/>
      <w:numFmt w:val="bullet"/>
      <w:lvlText w:val=""/>
      <w:lvlJc w:val="left"/>
      <w:pPr>
        <w:ind w:left="720" w:hanging="360"/>
      </w:pPr>
      <w:rPr>
        <w:rFonts w:ascii="Symbol" w:hAnsi="Symbol" w:cs="Symbol" w:hint="default"/>
      </w:rPr>
    </w:lvl>
    <w:lvl w:ilvl="1" w:tplc="04090005">
      <w:start w:val="1"/>
      <w:numFmt w:val="bullet"/>
      <w:lvlText w:val=""/>
      <w:lvlJc w:val="left"/>
      <w:pPr>
        <w:ind w:left="1440" w:hanging="360"/>
      </w:pPr>
      <w:rPr>
        <w:rFonts w:ascii="Wingdings" w:hAnsi="Wingdings" w:cs="Wingdings"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5" w15:restartNumberingAfterBreak="0">
    <w:nsid w:val="7C756361"/>
    <w:multiLevelType w:val="hybridMultilevel"/>
    <w:tmpl w:val="7DDE387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6" w15:restartNumberingAfterBreak="0">
    <w:nsid w:val="7F8D1C14"/>
    <w:multiLevelType w:val="hybridMultilevel"/>
    <w:tmpl w:val="D63A210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7" w15:restartNumberingAfterBreak="0">
    <w:nsid w:val="7FB514B3"/>
    <w:multiLevelType w:val="multilevel"/>
    <w:tmpl w:val="3702A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7"/>
  </w:num>
  <w:num w:numId="2">
    <w:abstractNumId w:val="26"/>
  </w:num>
  <w:num w:numId="3">
    <w:abstractNumId w:val="30"/>
  </w:num>
  <w:num w:numId="4">
    <w:abstractNumId w:val="9"/>
  </w:num>
  <w:num w:numId="5">
    <w:abstractNumId w:val="18"/>
  </w:num>
  <w:num w:numId="6">
    <w:abstractNumId w:val="16"/>
  </w:num>
  <w:num w:numId="7">
    <w:abstractNumId w:val="27"/>
  </w:num>
  <w:num w:numId="8">
    <w:abstractNumId w:val="19"/>
  </w:num>
  <w:num w:numId="9">
    <w:abstractNumId w:val="29"/>
  </w:num>
  <w:num w:numId="10">
    <w:abstractNumId w:val="21"/>
  </w:num>
  <w:num w:numId="11">
    <w:abstractNumId w:val="6"/>
  </w:num>
  <w:num w:numId="12">
    <w:abstractNumId w:val="8"/>
  </w:num>
  <w:num w:numId="13">
    <w:abstractNumId w:val="3"/>
  </w:num>
  <w:num w:numId="14">
    <w:abstractNumId w:val="22"/>
  </w:num>
  <w:num w:numId="15">
    <w:abstractNumId w:val="12"/>
  </w:num>
  <w:num w:numId="16">
    <w:abstractNumId w:val="1"/>
  </w:num>
  <w:num w:numId="17">
    <w:abstractNumId w:val="24"/>
  </w:num>
  <w:num w:numId="18">
    <w:abstractNumId w:val="14"/>
  </w:num>
  <w:num w:numId="19">
    <w:abstractNumId w:val="5"/>
  </w:num>
  <w:num w:numId="20">
    <w:abstractNumId w:val="33"/>
  </w:num>
  <w:num w:numId="21">
    <w:abstractNumId w:val="13"/>
  </w:num>
  <w:num w:numId="22">
    <w:abstractNumId w:val="17"/>
  </w:num>
  <w:num w:numId="23">
    <w:abstractNumId w:val="35"/>
  </w:num>
  <w:num w:numId="24">
    <w:abstractNumId w:val="15"/>
  </w:num>
  <w:num w:numId="25">
    <w:abstractNumId w:val="7"/>
  </w:num>
  <w:num w:numId="26">
    <w:abstractNumId w:val="34"/>
  </w:num>
  <w:num w:numId="27">
    <w:abstractNumId w:val="23"/>
  </w:num>
  <w:num w:numId="28">
    <w:abstractNumId w:val="20"/>
  </w:num>
  <w:num w:numId="29">
    <w:abstractNumId w:val="28"/>
  </w:num>
  <w:num w:numId="30">
    <w:abstractNumId w:val="11"/>
  </w:num>
  <w:num w:numId="31">
    <w:abstractNumId w:val="2"/>
  </w:num>
  <w:num w:numId="32">
    <w:abstractNumId w:val="36"/>
  </w:num>
  <w:num w:numId="33">
    <w:abstractNumId w:val="32"/>
  </w:num>
  <w:num w:numId="34">
    <w:abstractNumId w:val="25"/>
  </w:num>
  <w:num w:numId="35">
    <w:abstractNumId w:val="31"/>
  </w:num>
  <w:num w:numId="36">
    <w:abstractNumId w:val="4"/>
  </w:num>
  <w:num w:numId="37">
    <w:abstractNumId w:val="10"/>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C40"/>
    <w:rsid w:val="00001D30"/>
    <w:rsid w:val="0000691C"/>
    <w:rsid w:val="00056D6C"/>
    <w:rsid w:val="00060175"/>
    <w:rsid w:val="00061152"/>
    <w:rsid w:val="00072D6E"/>
    <w:rsid w:val="000941DB"/>
    <w:rsid w:val="000B0050"/>
    <w:rsid w:val="000B4EAD"/>
    <w:rsid w:val="000D2031"/>
    <w:rsid w:val="000F0576"/>
    <w:rsid w:val="00110FC1"/>
    <w:rsid w:val="001315D2"/>
    <w:rsid w:val="00136718"/>
    <w:rsid w:val="0015285F"/>
    <w:rsid w:val="00172A82"/>
    <w:rsid w:val="001732F3"/>
    <w:rsid w:val="00177084"/>
    <w:rsid w:val="001D0A66"/>
    <w:rsid w:val="001D3FA2"/>
    <w:rsid w:val="001D4880"/>
    <w:rsid w:val="001D6987"/>
    <w:rsid w:val="001F198E"/>
    <w:rsid w:val="00224C3B"/>
    <w:rsid w:val="002328F8"/>
    <w:rsid w:val="00253227"/>
    <w:rsid w:val="00255C3E"/>
    <w:rsid w:val="002B612F"/>
    <w:rsid w:val="002C037A"/>
    <w:rsid w:val="002C531A"/>
    <w:rsid w:val="002E4DB4"/>
    <w:rsid w:val="002F2D87"/>
    <w:rsid w:val="003112C3"/>
    <w:rsid w:val="003329C2"/>
    <w:rsid w:val="00350A33"/>
    <w:rsid w:val="0035218E"/>
    <w:rsid w:val="003640D5"/>
    <w:rsid w:val="00385B48"/>
    <w:rsid w:val="003A275B"/>
    <w:rsid w:val="003A6373"/>
    <w:rsid w:val="003C043A"/>
    <w:rsid w:val="003F755A"/>
    <w:rsid w:val="003F7874"/>
    <w:rsid w:val="00410962"/>
    <w:rsid w:val="00413D73"/>
    <w:rsid w:val="00434D8E"/>
    <w:rsid w:val="004360CA"/>
    <w:rsid w:val="004371C1"/>
    <w:rsid w:val="00460258"/>
    <w:rsid w:val="00465CDA"/>
    <w:rsid w:val="00474325"/>
    <w:rsid w:val="00474988"/>
    <w:rsid w:val="004773D0"/>
    <w:rsid w:val="00490D0F"/>
    <w:rsid w:val="004A1E0D"/>
    <w:rsid w:val="00504B17"/>
    <w:rsid w:val="00506EBF"/>
    <w:rsid w:val="00550FE2"/>
    <w:rsid w:val="0058059E"/>
    <w:rsid w:val="00585E89"/>
    <w:rsid w:val="005A7F2C"/>
    <w:rsid w:val="005D60ED"/>
    <w:rsid w:val="005E270B"/>
    <w:rsid w:val="005E3AFE"/>
    <w:rsid w:val="005F3C7E"/>
    <w:rsid w:val="00602ECA"/>
    <w:rsid w:val="00604BBB"/>
    <w:rsid w:val="0060648C"/>
    <w:rsid w:val="006423DC"/>
    <w:rsid w:val="006429F8"/>
    <w:rsid w:val="006910D8"/>
    <w:rsid w:val="006A04FF"/>
    <w:rsid w:val="006C034B"/>
    <w:rsid w:val="006D49DF"/>
    <w:rsid w:val="006E2F8D"/>
    <w:rsid w:val="006E3C41"/>
    <w:rsid w:val="006F475F"/>
    <w:rsid w:val="00707352"/>
    <w:rsid w:val="0073614E"/>
    <w:rsid w:val="00772B62"/>
    <w:rsid w:val="0077444A"/>
    <w:rsid w:val="0077540F"/>
    <w:rsid w:val="00780665"/>
    <w:rsid w:val="00785C28"/>
    <w:rsid w:val="007B753E"/>
    <w:rsid w:val="007C44B4"/>
    <w:rsid w:val="007C643B"/>
    <w:rsid w:val="007F340B"/>
    <w:rsid w:val="00806B95"/>
    <w:rsid w:val="00826030"/>
    <w:rsid w:val="00827F7D"/>
    <w:rsid w:val="00841572"/>
    <w:rsid w:val="00861CFE"/>
    <w:rsid w:val="00871F6F"/>
    <w:rsid w:val="00873541"/>
    <w:rsid w:val="00880398"/>
    <w:rsid w:val="0088725C"/>
    <w:rsid w:val="008A5E79"/>
    <w:rsid w:val="008B2F63"/>
    <w:rsid w:val="008B3C1D"/>
    <w:rsid w:val="008E2FDA"/>
    <w:rsid w:val="008E5A66"/>
    <w:rsid w:val="008F3D2F"/>
    <w:rsid w:val="00902B61"/>
    <w:rsid w:val="009245D7"/>
    <w:rsid w:val="00932726"/>
    <w:rsid w:val="00953117"/>
    <w:rsid w:val="0095337A"/>
    <w:rsid w:val="00986C49"/>
    <w:rsid w:val="009A0B32"/>
    <w:rsid w:val="009A4C7C"/>
    <w:rsid w:val="009A5BC5"/>
    <w:rsid w:val="009B7E9F"/>
    <w:rsid w:val="009E3E14"/>
    <w:rsid w:val="00A166AC"/>
    <w:rsid w:val="00A377E9"/>
    <w:rsid w:val="00A45FE0"/>
    <w:rsid w:val="00A63412"/>
    <w:rsid w:val="00A6423C"/>
    <w:rsid w:val="00A92810"/>
    <w:rsid w:val="00A94AF0"/>
    <w:rsid w:val="00AA7AEA"/>
    <w:rsid w:val="00AB53B0"/>
    <w:rsid w:val="00B0656D"/>
    <w:rsid w:val="00B13FAA"/>
    <w:rsid w:val="00B24ED3"/>
    <w:rsid w:val="00B333F5"/>
    <w:rsid w:val="00B4408B"/>
    <w:rsid w:val="00B53DCE"/>
    <w:rsid w:val="00B72FFE"/>
    <w:rsid w:val="00B81FDA"/>
    <w:rsid w:val="00B971C3"/>
    <w:rsid w:val="00BA600F"/>
    <w:rsid w:val="00BD003E"/>
    <w:rsid w:val="00BE2C40"/>
    <w:rsid w:val="00BF3A37"/>
    <w:rsid w:val="00C16067"/>
    <w:rsid w:val="00C31F4E"/>
    <w:rsid w:val="00C4722A"/>
    <w:rsid w:val="00C5023B"/>
    <w:rsid w:val="00C529FC"/>
    <w:rsid w:val="00C65BCD"/>
    <w:rsid w:val="00C8649C"/>
    <w:rsid w:val="00CB3EBE"/>
    <w:rsid w:val="00CD3202"/>
    <w:rsid w:val="00CD5A2E"/>
    <w:rsid w:val="00CF294F"/>
    <w:rsid w:val="00CF50DA"/>
    <w:rsid w:val="00D21AD0"/>
    <w:rsid w:val="00D458DA"/>
    <w:rsid w:val="00D56C23"/>
    <w:rsid w:val="00D6045A"/>
    <w:rsid w:val="00D61E72"/>
    <w:rsid w:val="00D93D91"/>
    <w:rsid w:val="00DA0C35"/>
    <w:rsid w:val="00DA49FF"/>
    <w:rsid w:val="00DD07BE"/>
    <w:rsid w:val="00DD5173"/>
    <w:rsid w:val="00DE2842"/>
    <w:rsid w:val="00DF4AA6"/>
    <w:rsid w:val="00E46D68"/>
    <w:rsid w:val="00E8067E"/>
    <w:rsid w:val="00E950FE"/>
    <w:rsid w:val="00E97E52"/>
    <w:rsid w:val="00EC6470"/>
    <w:rsid w:val="00ED2E3B"/>
    <w:rsid w:val="00EF2934"/>
    <w:rsid w:val="00F0153F"/>
    <w:rsid w:val="00F01E17"/>
    <w:rsid w:val="00F07D62"/>
    <w:rsid w:val="00F14F2B"/>
    <w:rsid w:val="00F26ADC"/>
    <w:rsid w:val="00F350D7"/>
    <w:rsid w:val="00F42899"/>
    <w:rsid w:val="00F46DAD"/>
    <w:rsid w:val="00F51460"/>
    <w:rsid w:val="00F57CBF"/>
    <w:rsid w:val="00F67E49"/>
    <w:rsid w:val="00F832F9"/>
    <w:rsid w:val="00FA0B4C"/>
    <w:rsid w:val="00FA78B9"/>
    <w:rsid w:val="00FA7B58"/>
    <w:rsid w:val="00FB080A"/>
    <w:rsid w:val="00FB7F7A"/>
    <w:rsid w:val="00FD3EA0"/>
    <w:rsid w:val="00FD54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ACE7A"/>
  <w15:docId w15:val="{3A7E34F1-CB25-456D-9B4C-14FC0034F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8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475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85B48"/>
    <w:rPr>
      <w:b/>
      <w:bCs/>
    </w:rPr>
  </w:style>
  <w:style w:type="paragraph" w:styleId="ListParagraph">
    <w:name w:val="List Paragraph"/>
    <w:basedOn w:val="Normal"/>
    <w:uiPriority w:val="34"/>
    <w:qFormat/>
    <w:rsid w:val="00001D30"/>
    <w:pPr>
      <w:ind w:left="720"/>
      <w:contextualSpacing/>
    </w:pPr>
  </w:style>
  <w:style w:type="paragraph" w:styleId="Header">
    <w:name w:val="header"/>
    <w:basedOn w:val="Normal"/>
    <w:link w:val="HeaderChar"/>
    <w:uiPriority w:val="99"/>
    <w:unhideWhenUsed/>
    <w:rsid w:val="008803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398"/>
  </w:style>
  <w:style w:type="paragraph" w:styleId="Footer">
    <w:name w:val="footer"/>
    <w:basedOn w:val="Normal"/>
    <w:link w:val="FooterChar"/>
    <w:uiPriority w:val="99"/>
    <w:unhideWhenUsed/>
    <w:rsid w:val="008803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398"/>
  </w:style>
  <w:style w:type="paragraph" w:styleId="NoSpacing">
    <w:name w:val="No Spacing"/>
    <w:uiPriority w:val="1"/>
    <w:qFormat/>
    <w:rsid w:val="00490D0F"/>
    <w:pPr>
      <w:spacing w:after="0" w:line="240" w:lineRule="auto"/>
    </w:pPr>
  </w:style>
  <w:style w:type="character" w:styleId="Hyperlink">
    <w:name w:val="Hyperlink"/>
    <w:basedOn w:val="DefaultParagraphFont"/>
    <w:uiPriority w:val="99"/>
    <w:unhideWhenUsed/>
    <w:rsid w:val="00B4408B"/>
    <w:rPr>
      <w:color w:val="0000FF" w:themeColor="hyperlink"/>
      <w:u w:val="single"/>
    </w:rPr>
  </w:style>
  <w:style w:type="table" w:styleId="TableGrid">
    <w:name w:val="Table Grid"/>
    <w:basedOn w:val="TableNormal"/>
    <w:uiPriority w:val="59"/>
    <w:rsid w:val="00E97E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B7F7A"/>
    <w:rPr>
      <w:color w:val="605E5C"/>
      <w:shd w:val="clear" w:color="auto" w:fill="E1DFDD"/>
    </w:rPr>
  </w:style>
  <w:style w:type="paragraph" w:customStyle="1" w:styleId="Default">
    <w:name w:val="Default"/>
    <w:rsid w:val="00B333F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2342933">
      <w:bodyDiv w:val="1"/>
      <w:marLeft w:val="0"/>
      <w:marRight w:val="0"/>
      <w:marTop w:val="0"/>
      <w:marBottom w:val="0"/>
      <w:divBdr>
        <w:top w:val="none" w:sz="0" w:space="0" w:color="auto"/>
        <w:left w:val="none" w:sz="0" w:space="0" w:color="auto"/>
        <w:bottom w:val="none" w:sz="0" w:space="0" w:color="auto"/>
        <w:right w:val="none" w:sz="0" w:space="0" w:color="auto"/>
      </w:divBdr>
    </w:div>
    <w:div w:id="441844223">
      <w:bodyDiv w:val="1"/>
      <w:marLeft w:val="0"/>
      <w:marRight w:val="0"/>
      <w:marTop w:val="0"/>
      <w:marBottom w:val="0"/>
      <w:divBdr>
        <w:top w:val="none" w:sz="0" w:space="0" w:color="auto"/>
        <w:left w:val="none" w:sz="0" w:space="0" w:color="auto"/>
        <w:bottom w:val="none" w:sz="0" w:space="0" w:color="auto"/>
        <w:right w:val="none" w:sz="0" w:space="0" w:color="auto"/>
      </w:divBdr>
      <w:divsChild>
        <w:div w:id="731658377">
          <w:marLeft w:val="0"/>
          <w:marRight w:val="991"/>
          <w:marTop w:val="0"/>
          <w:marBottom w:val="0"/>
          <w:divBdr>
            <w:top w:val="none" w:sz="0" w:space="0" w:color="auto"/>
            <w:left w:val="none" w:sz="0" w:space="0" w:color="auto"/>
            <w:bottom w:val="none" w:sz="0" w:space="0" w:color="auto"/>
            <w:right w:val="none" w:sz="0" w:space="0" w:color="auto"/>
          </w:divBdr>
        </w:div>
        <w:div w:id="1978367999">
          <w:marLeft w:val="0"/>
          <w:marRight w:val="991"/>
          <w:marTop w:val="0"/>
          <w:marBottom w:val="0"/>
          <w:divBdr>
            <w:top w:val="none" w:sz="0" w:space="0" w:color="auto"/>
            <w:left w:val="none" w:sz="0" w:space="0" w:color="auto"/>
            <w:bottom w:val="none" w:sz="0" w:space="0" w:color="auto"/>
            <w:right w:val="none" w:sz="0" w:space="0" w:color="auto"/>
          </w:divBdr>
        </w:div>
      </w:divsChild>
    </w:div>
    <w:div w:id="1778593848">
      <w:bodyDiv w:val="1"/>
      <w:marLeft w:val="0"/>
      <w:marRight w:val="0"/>
      <w:marTop w:val="0"/>
      <w:marBottom w:val="0"/>
      <w:divBdr>
        <w:top w:val="none" w:sz="0" w:space="0" w:color="auto"/>
        <w:left w:val="none" w:sz="0" w:space="0" w:color="auto"/>
        <w:bottom w:val="none" w:sz="0" w:space="0" w:color="auto"/>
        <w:right w:val="none" w:sz="0" w:space="0" w:color="auto"/>
      </w:divBdr>
    </w:div>
    <w:div w:id="2061440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onsultech@xcede.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517</TotalTime>
  <Pages>3</Pages>
  <Words>690</Words>
  <Characters>3935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Home</cp:lastModifiedBy>
  <cp:revision>120</cp:revision>
  <dcterms:created xsi:type="dcterms:W3CDTF">2020-01-24T17:23:00Z</dcterms:created>
  <dcterms:modified xsi:type="dcterms:W3CDTF">2020-04-25T12:09:00Z</dcterms:modified>
</cp:coreProperties>
</file>