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B1B2A" w14:textId="720DBD75" w:rsidR="002B4BFB" w:rsidRPr="009653D9" w:rsidRDefault="002B4BFB" w:rsidP="002B4BFB">
      <w:pPr>
        <w:pBdr>
          <w:bottom w:val="single" w:sz="6" w:space="1" w:color="auto"/>
        </w:pBdr>
        <w:spacing w:after="0" w:line="240" w:lineRule="auto"/>
        <w:jc w:val="both"/>
        <w:rPr>
          <w:rFonts w:ascii="Book Antiqua" w:hAnsi="Book Antiqua"/>
          <w:b/>
          <w:bCs/>
          <w:color w:val="002060"/>
          <w:sz w:val="36"/>
          <w:szCs w:val="36"/>
        </w:rPr>
      </w:pPr>
      <w:r w:rsidRPr="009653D9">
        <w:rPr>
          <w:rFonts w:ascii="Book Antiqua" w:hAnsi="Book Antiqua"/>
          <w:b/>
          <w:bCs/>
          <w:caps/>
          <w:color w:val="002060"/>
          <w:sz w:val="36"/>
          <w:szCs w:val="36"/>
        </w:rPr>
        <w:t>“</w:t>
      </w:r>
      <w:proofErr w:type="gramStart"/>
      <w:r w:rsidR="009616B3" w:rsidRPr="009653D9">
        <w:rPr>
          <w:rFonts w:ascii="Book Antiqua" w:hAnsi="Book Antiqua"/>
          <w:b/>
          <w:bCs/>
          <w:caps/>
          <w:color w:val="002060"/>
          <w:sz w:val="36"/>
          <w:szCs w:val="36"/>
        </w:rPr>
        <w:t xml:space="preserve">SEBI </w:t>
      </w:r>
      <w:r w:rsidR="00964BBD" w:rsidRPr="009653D9">
        <w:rPr>
          <w:rFonts w:ascii="Book Antiqua" w:hAnsi="Book Antiqua"/>
          <w:b/>
          <w:bCs/>
          <w:caps/>
          <w:color w:val="002060"/>
          <w:sz w:val="36"/>
          <w:szCs w:val="36"/>
        </w:rPr>
        <w:t xml:space="preserve"> Relaxations</w:t>
      </w:r>
      <w:proofErr w:type="gramEnd"/>
      <w:r w:rsidR="00964BBD" w:rsidRPr="009653D9">
        <w:rPr>
          <w:rFonts w:ascii="Book Antiqua" w:hAnsi="Book Antiqua"/>
          <w:b/>
          <w:bCs/>
          <w:caps/>
          <w:color w:val="002060"/>
          <w:sz w:val="36"/>
          <w:szCs w:val="36"/>
        </w:rPr>
        <w:t xml:space="preserve"> relating to procedural matters – Issues and Listing</w:t>
      </w:r>
      <w:r w:rsidRPr="009653D9">
        <w:rPr>
          <w:rFonts w:ascii="Book Antiqua" w:hAnsi="Book Antiqua"/>
          <w:b/>
          <w:bCs/>
          <w:color w:val="002060"/>
          <w:sz w:val="36"/>
          <w:szCs w:val="36"/>
        </w:rPr>
        <w:t>”</w:t>
      </w:r>
    </w:p>
    <w:p w14:paraId="3B9D9EC8" w14:textId="6C765975" w:rsidR="008063C9" w:rsidRPr="009653D9" w:rsidRDefault="009616B3" w:rsidP="008063C9">
      <w:pPr>
        <w:pStyle w:val="ListParagraph"/>
        <w:numPr>
          <w:ilvl w:val="0"/>
          <w:numId w:val="28"/>
        </w:numPr>
        <w:spacing w:after="0" w:line="240" w:lineRule="auto"/>
        <w:jc w:val="right"/>
        <w:rPr>
          <w:rFonts w:ascii="Book Antiqua" w:hAnsi="Book Antiqua" w:cs="Times New Roman"/>
          <w:b/>
          <w:bCs/>
          <w:i/>
          <w:iCs/>
          <w:caps/>
          <w:color w:val="002060"/>
          <w:sz w:val="38"/>
          <w:szCs w:val="38"/>
          <w:u w:val="single"/>
        </w:rPr>
      </w:pPr>
      <w:r w:rsidRPr="009653D9">
        <w:rPr>
          <w:rFonts w:ascii="Book Antiqua" w:hAnsi="Book Antiqua"/>
          <w:b/>
          <w:bCs/>
          <w:i/>
          <w:iCs/>
          <w:color w:val="002060"/>
          <w:sz w:val="26"/>
          <w:szCs w:val="26"/>
          <w:u w:val="single"/>
        </w:rPr>
        <w:t>use of Technology/ App by the registered intermediary</w:t>
      </w:r>
    </w:p>
    <w:p w14:paraId="2E82E9B7" w14:textId="6F4CD55D" w:rsidR="00C44F2E" w:rsidRPr="009653D9" w:rsidRDefault="00C44F2E" w:rsidP="00CD3202">
      <w:pPr>
        <w:spacing w:after="0" w:line="240" w:lineRule="auto"/>
        <w:jc w:val="both"/>
        <w:rPr>
          <w:rFonts w:ascii="Book Antiqua" w:hAnsi="Book Antiqua" w:cs="Times New Roman"/>
          <w:b/>
          <w:bCs/>
          <w:caps/>
          <w:color w:val="002060"/>
          <w:sz w:val="40"/>
          <w:szCs w:val="40"/>
          <w:u w:val="single"/>
        </w:rPr>
      </w:pPr>
    </w:p>
    <w:p w14:paraId="24E26981" w14:textId="16C4F130" w:rsidR="00CD3202" w:rsidRPr="009653D9" w:rsidRDefault="00CD3202" w:rsidP="00143150">
      <w:pPr>
        <w:pStyle w:val="ListParagraph"/>
        <w:numPr>
          <w:ilvl w:val="0"/>
          <w:numId w:val="32"/>
        </w:numPr>
        <w:jc w:val="both"/>
        <w:rPr>
          <w:rFonts w:ascii="Book Antiqua" w:hAnsi="Book Antiqua"/>
          <w:b/>
          <w:bCs/>
          <w:caps/>
          <w:color w:val="002060"/>
          <w:sz w:val="28"/>
          <w:szCs w:val="28"/>
          <w:u w:val="single"/>
        </w:rPr>
      </w:pPr>
      <w:r w:rsidRPr="009653D9">
        <w:rPr>
          <w:rFonts w:ascii="Book Antiqua" w:hAnsi="Book Antiqua"/>
          <w:b/>
          <w:bCs/>
          <w:caps/>
          <w:color w:val="002060"/>
          <w:sz w:val="28"/>
          <w:szCs w:val="28"/>
          <w:u w:val="single"/>
        </w:rPr>
        <w:t>Overview</w:t>
      </w:r>
    </w:p>
    <w:p w14:paraId="1AE024CA" w14:textId="1FE9E612" w:rsidR="001D3542" w:rsidRPr="009653D9" w:rsidRDefault="00CD3202" w:rsidP="00373957">
      <w:pPr>
        <w:jc w:val="both"/>
        <w:rPr>
          <w:rFonts w:ascii="Book Antiqua" w:hAnsi="Book Antiqua"/>
          <w:color w:val="002060"/>
          <w:sz w:val="24"/>
          <w:szCs w:val="24"/>
        </w:rPr>
      </w:pPr>
      <w:r w:rsidRPr="009653D9">
        <w:rPr>
          <w:rFonts w:ascii="Book Antiqua" w:hAnsi="Book Antiqua"/>
          <w:color w:val="002060"/>
          <w:sz w:val="24"/>
          <w:szCs w:val="24"/>
        </w:rPr>
        <w:t>Securities and Exchange Board of India (SEBI) vide</w:t>
      </w:r>
      <w:r w:rsidR="001D3542" w:rsidRPr="009653D9">
        <w:rPr>
          <w:rFonts w:ascii="Book Antiqua" w:hAnsi="Book Antiqua"/>
          <w:color w:val="002060"/>
          <w:sz w:val="24"/>
          <w:szCs w:val="24"/>
        </w:rPr>
        <w:t xml:space="preserve"> </w:t>
      </w:r>
      <w:r w:rsidR="00964BBD" w:rsidRPr="009653D9">
        <w:rPr>
          <w:rFonts w:ascii="Book Antiqua" w:hAnsi="Book Antiqua"/>
          <w:color w:val="002060"/>
          <w:sz w:val="24"/>
          <w:szCs w:val="24"/>
        </w:rPr>
        <w:t>Circular SEBI/HO/CFD/DIL2/CIR/P/2020/78 dated 06</w:t>
      </w:r>
      <w:r w:rsidR="00964BBD" w:rsidRPr="009653D9">
        <w:rPr>
          <w:rFonts w:ascii="Book Antiqua" w:hAnsi="Book Antiqua"/>
          <w:color w:val="002060"/>
          <w:sz w:val="24"/>
          <w:szCs w:val="24"/>
          <w:vertAlign w:val="superscript"/>
        </w:rPr>
        <w:t>th</w:t>
      </w:r>
      <w:r w:rsidR="00964BBD" w:rsidRPr="009653D9">
        <w:rPr>
          <w:rFonts w:ascii="Book Antiqua" w:hAnsi="Book Antiqua"/>
          <w:color w:val="002060"/>
          <w:sz w:val="24"/>
          <w:szCs w:val="24"/>
        </w:rPr>
        <w:t xml:space="preserve"> May, 2020</w:t>
      </w:r>
      <w:r w:rsidR="009616B3" w:rsidRPr="009653D9">
        <w:rPr>
          <w:rFonts w:ascii="Book Antiqua" w:hAnsi="Book Antiqua"/>
          <w:color w:val="002060"/>
          <w:sz w:val="24"/>
          <w:szCs w:val="24"/>
        </w:rPr>
        <w:t xml:space="preserve"> </w:t>
      </w:r>
      <w:r w:rsidR="001D3542" w:rsidRPr="009653D9">
        <w:rPr>
          <w:rFonts w:ascii="Book Antiqua" w:hAnsi="Book Antiqua"/>
          <w:color w:val="002060"/>
          <w:sz w:val="24"/>
          <w:szCs w:val="24"/>
        </w:rPr>
        <w:t>has</w:t>
      </w:r>
      <w:r w:rsidR="00DF0DC1" w:rsidRPr="009653D9">
        <w:rPr>
          <w:rFonts w:ascii="Book Antiqua" w:hAnsi="Book Antiqua"/>
          <w:color w:val="002060"/>
          <w:sz w:val="24"/>
          <w:szCs w:val="24"/>
        </w:rPr>
        <w:t xml:space="preserve"> </w:t>
      </w:r>
      <w:r w:rsidRPr="009653D9">
        <w:rPr>
          <w:rFonts w:ascii="Book Antiqua" w:hAnsi="Book Antiqua"/>
          <w:color w:val="002060"/>
          <w:sz w:val="24"/>
          <w:szCs w:val="24"/>
        </w:rPr>
        <w:t xml:space="preserve">issued </w:t>
      </w:r>
      <w:r w:rsidR="001D3542" w:rsidRPr="009653D9">
        <w:rPr>
          <w:rFonts w:ascii="Book Antiqua" w:hAnsi="Book Antiqua"/>
          <w:color w:val="002060"/>
          <w:sz w:val="24"/>
          <w:szCs w:val="24"/>
        </w:rPr>
        <w:t xml:space="preserve">Notification related to </w:t>
      </w:r>
      <w:r w:rsidR="009616B3" w:rsidRPr="009653D9">
        <w:rPr>
          <w:rFonts w:ascii="Book Antiqua" w:hAnsi="Book Antiqua"/>
          <w:color w:val="002060"/>
          <w:sz w:val="24"/>
          <w:szCs w:val="24"/>
        </w:rPr>
        <w:t>“</w:t>
      </w:r>
      <w:r w:rsidR="00964BBD" w:rsidRPr="009653D9">
        <w:rPr>
          <w:rFonts w:ascii="Book Antiqua" w:hAnsi="Book Antiqua"/>
          <w:b/>
          <w:bCs/>
          <w:color w:val="002060"/>
          <w:sz w:val="28"/>
          <w:szCs w:val="28"/>
          <w:u w:val="single"/>
        </w:rPr>
        <w:t>Relaxations relating to procedural matters – Issues and Listing”</w:t>
      </w:r>
      <w:r w:rsidR="008338EC" w:rsidRPr="009653D9">
        <w:rPr>
          <w:rFonts w:ascii="Book Antiqua" w:hAnsi="Book Antiqua"/>
          <w:b/>
          <w:bCs/>
          <w:color w:val="002060"/>
          <w:sz w:val="28"/>
          <w:szCs w:val="28"/>
          <w:u w:val="single"/>
        </w:rPr>
        <w:t xml:space="preserve"> </w:t>
      </w:r>
      <w:r w:rsidR="008338EC" w:rsidRPr="009653D9">
        <w:rPr>
          <w:rFonts w:ascii="Book Antiqua" w:hAnsi="Book Antiqua"/>
          <w:color w:val="002060"/>
          <w:sz w:val="24"/>
          <w:szCs w:val="24"/>
        </w:rPr>
        <w:t>in exercise of powers conferred by Section 11(1) of the Securities and Exchange Board of India Act, 1992.</w:t>
      </w:r>
    </w:p>
    <w:p w14:paraId="6B2C15A8" w14:textId="19126FCF" w:rsidR="002B2D7F" w:rsidRPr="009653D9" w:rsidRDefault="002B2D7F" w:rsidP="00373957">
      <w:pPr>
        <w:jc w:val="both"/>
        <w:rPr>
          <w:rFonts w:ascii="Book Antiqua" w:hAnsi="Book Antiqua"/>
          <w:color w:val="002060"/>
          <w:sz w:val="24"/>
          <w:szCs w:val="24"/>
        </w:rPr>
      </w:pPr>
      <w:r w:rsidRPr="009653D9">
        <w:rPr>
          <w:rFonts w:ascii="Book Antiqua" w:hAnsi="Book Antiqua"/>
          <w:color w:val="002060"/>
          <w:sz w:val="24"/>
          <w:szCs w:val="24"/>
        </w:rPr>
        <w:t>SEBI has relaxed procedure for Right Issue under few regulations.</w:t>
      </w:r>
    </w:p>
    <w:p w14:paraId="6B886199" w14:textId="12B4C3CB" w:rsidR="00143150" w:rsidRPr="009653D9" w:rsidRDefault="003168ED" w:rsidP="003168ED">
      <w:pPr>
        <w:jc w:val="both"/>
        <w:rPr>
          <w:rFonts w:ascii="Book Antiqua" w:hAnsi="Book Antiqua"/>
          <w:b/>
          <w:bCs/>
          <w:color w:val="002060"/>
          <w:sz w:val="24"/>
          <w:szCs w:val="24"/>
          <w:u w:val="single"/>
        </w:rPr>
      </w:pPr>
      <w:r w:rsidRPr="009653D9">
        <w:rPr>
          <w:rFonts w:ascii="Book Antiqua" w:hAnsi="Book Antiqua"/>
          <w:b/>
          <w:bCs/>
          <w:color w:val="002060"/>
          <w:sz w:val="24"/>
          <w:szCs w:val="24"/>
          <w:u w:val="single"/>
        </w:rPr>
        <w:t xml:space="preserve">The Circular was issued to: </w:t>
      </w:r>
    </w:p>
    <w:p w14:paraId="2C751C08" w14:textId="77777777" w:rsidR="003168ED" w:rsidRPr="009653D9" w:rsidRDefault="003168ED" w:rsidP="003168ED">
      <w:pPr>
        <w:pStyle w:val="ListParagraph"/>
        <w:numPr>
          <w:ilvl w:val="0"/>
          <w:numId w:val="36"/>
        </w:numPr>
        <w:jc w:val="both"/>
        <w:rPr>
          <w:rFonts w:ascii="Book Antiqua" w:hAnsi="Book Antiqua"/>
          <w:color w:val="002060"/>
        </w:rPr>
      </w:pPr>
      <w:r w:rsidRPr="009653D9">
        <w:rPr>
          <w:rFonts w:ascii="Book Antiqua" w:hAnsi="Book Antiqua"/>
          <w:color w:val="002060"/>
        </w:rPr>
        <w:t>All Registered Merchant Bankers</w:t>
      </w:r>
    </w:p>
    <w:p w14:paraId="23C125DE" w14:textId="77777777" w:rsidR="003168ED" w:rsidRPr="009653D9" w:rsidRDefault="003168ED" w:rsidP="003168ED">
      <w:pPr>
        <w:pStyle w:val="ListParagraph"/>
        <w:numPr>
          <w:ilvl w:val="0"/>
          <w:numId w:val="36"/>
        </w:numPr>
        <w:jc w:val="both"/>
        <w:rPr>
          <w:rFonts w:ascii="Book Antiqua" w:hAnsi="Book Antiqua"/>
          <w:color w:val="002060"/>
        </w:rPr>
      </w:pPr>
      <w:r w:rsidRPr="009653D9">
        <w:rPr>
          <w:rFonts w:ascii="Book Antiqua" w:hAnsi="Book Antiqua"/>
          <w:color w:val="002060"/>
        </w:rPr>
        <w:t>All Recognized Stock Exchanges</w:t>
      </w:r>
    </w:p>
    <w:p w14:paraId="43D669A6" w14:textId="77777777" w:rsidR="003168ED" w:rsidRPr="009653D9" w:rsidRDefault="003168ED" w:rsidP="003168ED">
      <w:pPr>
        <w:pStyle w:val="ListParagraph"/>
        <w:numPr>
          <w:ilvl w:val="0"/>
          <w:numId w:val="36"/>
        </w:numPr>
        <w:jc w:val="both"/>
        <w:rPr>
          <w:rFonts w:ascii="Book Antiqua" w:hAnsi="Book Antiqua"/>
          <w:color w:val="002060"/>
        </w:rPr>
      </w:pPr>
      <w:r w:rsidRPr="009653D9">
        <w:rPr>
          <w:rFonts w:ascii="Book Antiqua" w:hAnsi="Book Antiqua"/>
          <w:color w:val="002060"/>
        </w:rPr>
        <w:t>All Registered Registrars to an Issue</w:t>
      </w:r>
    </w:p>
    <w:p w14:paraId="139FE165" w14:textId="77777777" w:rsidR="003168ED" w:rsidRPr="009653D9" w:rsidRDefault="003168ED" w:rsidP="003168ED">
      <w:pPr>
        <w:pStyle w:val="ListParagraph"/>
        <w:numPr>
          <w:ilvl w:val="0"/>
          <w:numId w:val="36"/>
        </w:numPr>
        <w:jc w:val="both"/>
        <w:rPr>
          <w:rFonts w:ascii="Book Antiqua" w:hAnsi="Book Antiqua"/>
          <w:color w:val="002060"/>
        </w:rPr>
      </w:pPr>
      <w:r w:rsidRPr="009653D9">
        <w:rPr>
          <w:rFonts w:ascii="Book Antiqua" w:hAnsi="Book Antiqua"/>
          <w:color w:val="002060"/>
        </w:rPr>
        <w:t>All Self Certified Syndicate Banks</w:t>
      </w:r>
    </w:p>
    <w:p w14:paraId="77969C3B" w14:textId="77777777" w:rsidR="003168ED" w:rsidRPr="009653D9" w:rsidRDefault="003168ED" w:rsidP="003168ED">
      <w:pPr>
        <w:pStyle w:val="ListParagraph"/>
        <w:numPr>
          <w:ilvl w:val="0"/>
          <w:numId w:val="36"/>
        </w:numPr>
        <w:jc w:val="both"/>
        <w:rPr>
          <w:rFonts w:ascii="Book Antiqua" w:hAnsi="Book Antiqua"/>
          <w:color w:val="002060"/>
        </w:rPr>
      </w:pPr>
      <w:r w:rsidRPr="009653D9">
        <w:rPr>
          <w:rFonts w:ascii="Book Antiqua" w:hAnsi="Book Antiqua"/>
          <w:color w:val="002060"/>
        </w:rPr>
        <w:t>All listed entities</w:t>
      </w:r>
    </w:p>
    <w:p w14:paraId="772E661F" w14:textId="7F19FAA5" w:rsidR="00DE0109" w:rsidRPr="009653D9" w:rsidRDefault="003168ED" w:rsidP="008338EC">
      <w:pPr>
        <w:pStyle w:val="ListParagraph"/>
        <w:numPr>
          <w:ilvl w:val="0"/>
          <w:numId w:val="36"/>
        </w:numPr>
        <w:jc w:val="both"/>
        <w:rPr>
          <w:rFonts w:ascii="Book Antiqua" w:hAnsi="Book Antiqua"/>
          <w:color w:val="002060"/>
        </w:rPr>
      </w:pPr>
      <w:r w:rsidRPr="009653D9">
        <w:rPr>
          <w:rFonts w:ascii="Book Antiqua" w:hAnsi="Book Antiqua"/>
          <w:color w:val="002060"/>
        </w:rPr>
        <w:t>All entities who propose to list specified securities</w:t>
      </w:r>
    </w:p>
    <w:p w14:paraId="22B1784A" w14:textId="0C719489" w:rsidR="008338EC" w:rsidRPr="009653D9" w:rsidRDefault="008338EC" w:rsidP="008338EC">
      <w:pPr>
        <w:jc w:val="both"/>
        <w:rPr>
          <w:rFonts w:ascii="Book Antiqua" w:hAnsi="Book Antiqua"/>
          <w:color w:val="002060"/>
        </w:rPr>
      </w:pPr>
      <w:r w:rsidRPr="009653D9">
        <w:rPr>
          <w:rFonts w:ascii="Book Antiqua" w:hAnsi="Book Antiqua"/>
          <w:b/>
          <w:bCs/>
          <w:color w:val="002060"/>
          <w:u w:val="single"/>
        </w:rPr>
        <w:t>Applicability:</w:t>
      </w:r>
      <w:r w:rsidRPr="009653D9">
        <w:rPr>
          <w:rFonts w:ascii="Book Antiqua" w:hAnsi="Book Antiqua"/>
          <w:color w:val="002060"/>
        </w:rPr>
        <w:t xml:space="preserve"> come into force with immediate effect.</w:t>
      </w:r>
    </w:p>
    <w:p w14:paraId="7B466AA1" w14:textId="735809A6" w:rsidR="00DE0109" w:rsidRPr="009653D9" w:rsidRDefault="00DE0109" w:rsidP="00CD3202">
      <w:pPr>
        <w:tabs>
          <w:tab w:val="left" w:pos="2160"/>
        </w:tabs>
        <w:spacing w:after="0" w:line="240" w:lineRule="auto"/>
        <w:jc w:val="both"/>
        <w:rPr>
          <w:rFonts w:ascii="Book Antiqua" w:hAnsi="Book Antiqua" w:cs="Times New Roman"/>
          <w:color w:val="002060"/>
          <w:sz w:val="28"/>
          <w:szCs w:val="28"/>
          <w:highlight w:val="yellow"/>
        </w:rPr>
      </w:pPr>
    </w:p>
    <w:p w14:paraId="13772104" w14:textId="533ABBE7" w:rsidR="002B2D7F" w:rsidRPr="009653D9" w:rsidRDefault="002B2D7F" w:rsidP="0035543E">
      <w:pPr>
        <w:jc w:val="both"/>
        <w:rPr>
          <w:rFonts w:ascii="Book Antiqua" w:hAnsi="Book Antiqua"/>
          <w:color w:val="002060"/>
        </w:rPr>
      </w:pPr>
      <w:r w:rsidRPr="009653D9">
        <w:rPr>
          <w:rFonts w:ascii="Book Antiqua" w:hAnsi="Book Antiqua"/>
          <w:color w:val="002060"/>
        </w:rPr>
        <w:t xml:space="preserve">SEBI has decided to grant the following </w:t>
      </w:r>
      <w:proofErr w:type="gramStart"/>
      <w:r w:rsidRPr="009653D9">
        <w:rPr>
          <w:rFonts w:ascii="Book Antiqua" w:hAnsi="Book Antiqua"/>
          <w:b/>
          <w:bCs/>
          <w:color w:val="002060"/>
          <w:u w:val="single"/>
        </w:rPr>
        <w:t>one time</w:t>
      </w:r>
      <w:proofErr w:type="gramEnd"/>
      <w:r w:rsidRPr="009653D9">
        <w:rPr>
          <w:rFonts w:ascii="Book Antiqua" w:hAnsi="Book Antiqua"/>
          <w:b/>
          <w:bCs/>
          <w:color w:val="002060"/>
          <w:u w:val="single"/>
        </w:rPr>
        <w:t xml:space="preserve"> relaxations</w:t>
      </w:r>
      <w:r w:rsidRPr="009653D9">
        <w:rPr>
          <w:rFonts w:ascii="Book Antiqua" w:hAnsi="Book Antiqua"/>
          <w:color w:val="002060"/>
        </w:rPr>
        <w:t xml:space="preserve"> from strict enforcement of certain regulations of SEBI (Issue of Capital and Disclosure Requirements) Regulations, 2018 (hereafter “ICDR Regulations”), pertaining to </w:t>
      </w:r>
      <w:r w:rsidRPr="009653D9">
        <w:rPr>
          <w:rFonts w:ascii="Book Antiqua" w:hAnsi="Book Antiqua"/>
          <w:b/>
          <w:bCs/>
          <w:color w:val="002060"/>
          <w:u w:val="single"/>
        </w:rPr>
        <w:t xml:space="preserve">Rights Issue opening </w:t>
      </w:r>
      <w:proofErr w:type="spellStart"/>
      <w:r w:rsidRPr="009653D9">
        <w:rPr>
          <w:rFonts w:ascii="Book Antiqua" w:hAnsi="Book Antiqua"/>
          <w:b/>
          <w:bCs/>
          <w:color w:val="002060"/>
          <w:u w:val="single"/>
        </w:rPr>
        <w:t>upto</w:t>
      </w:r>
      <w:proofErr w:type="spellEnd"/>
      <w:r w:rsidRPr="009653D9">
        <w:rPr>
          <w:rFonts w:ascii="Book Antiqua" w:hAnsi="Book Antiqua"/>
          <w:b/>
          <w:bCs/>
          <w:color w:val="002060"/>
          <w:u w:val="single"/>
        </w:rPr>
        <w:t xml:space="preserve"> July 31, 2020:</w:t>
      </w:r>
    </w:p>
    <w:tbl>
      <w:tblPr>
        <w:tblStyle w:val="TableGrid"/>
        <w:tblW w:w="10255" w:type="dxa"/>
        <w:tblLook w:val="04A0" w:firstRow="1" w:lastRow="0" w:firstColumn="1" w:lastColumn="0" w:noHBand="0" w:noVBand="1"/>
      </w:tblPr>
      <w:tblGrid>
        <w:gridCol w:w="1724"/>
        <w:gridCol w:w="2591"/>
        <w:gridCol w:w="2970"/>
        <w:gridCol w:w="2970"/>
      </w:tblGrid>
      <w:tr w:rsidR="00814DE2" w:rsidRPr="009653D9" w14:paraId="621A9DEF" w14:textId="2FCCA8AB" w:rsidTr="00814DE2">
        <w:trPr>
          <w:trHeight w:val="323"/>
        </w:trPr>
        <w:tc>
          <w:tcPr>
            <w:tcW w:w="1724" w:type="dxa"/>
            <w:shd w:val="clear" w:color="auto" w:fill="FDE9D9" w:themeFill="accent6" w:themeFillTint="33"/>
          </w:tcPr>
          <w:p w14:paraId="1E628F66" w14:textId="40DF00DC" w:rsidR="00814DE2" w:rsidRPr="009653D9" w:rsidRDefault="00814DE2" w:rsidP="00814DE2">
            <w:pPr>
              <w:tabs>
                <w:tab w:val="left" w:pos="2160"/>
              </w:tabs>
              <w:jc w:val="center"/>
              <w:rPr>
                <w:rFonts w:ascii="Book Antiqua" w:hAnsi="Book Antiqua" w:cs="Times New Roman"/>
                <w:b/>
                <w:bCs/>
                <w:color w:val="002060"/>
                <w:sz w:val="24"/>
                <w:szCs w:val="24"/>
              </w:rPr>
            </w:pPr>
            <w:r w:rsidRPr="009653D9">
              <w:rPr>
                <w:rFonts w:ascii="Book Antiqua" w:hAnsi="Book Antiqua" w:cs="Times New Roman"/>
                <w:b/>
                <w:bCs/>
                <w:color w:val="002060"/>
                <w:sz w:val="24"/>
                <w:szCs w:val="24"/>
              </w:rPr>
              <w:t>Regulation(s)</w:t>
            </w:r>
          </w:p>
        </w:tc>
        <w:tc>
          <w:tcPr>
            <w:tcW w:w="2591" w:type="dxa"/>
            <w:shd w:val="clear" w:color="auto" w:fill="FDE9D9" w:themeFill="accent6" w:themeFillTint="33"/>
          </w:tcPr>
          <w:p w14:paraId="4623ED48" w14:textId="2CC5C66A" w:rsidR="00814DE2" w:rsidRPr="009653D9" w:rsidRDefault="00814DE2" w:rsidP="00814DE2">
            <w:pPr>
              <w:tabs>
                <w:tab w:val="left" w:pos="2160"/>
              </w:tabs>
              <w:jc w:val="center"/>
              <w:rPr>
                <w:rFonts w:ascii="Book Antiqua" w:hAnsi="Book Antiqua" w:cs="Times New Roman"/>
                <w:b/>
                <w:bCs/>
                <w:color w:val="002060"/>
                <w:sz w:val="24"/>
                <w:szCs w:val="24"/>
              </w:rPr>
            </w:pPr>
            <w:r w:rsidRPr="009653D9">
              <w:rPr>
                <w:rFonts w:ascii="Book Antiqua" w:hAnsi="Book Antiqua" w:cs="Times New Roman"/>
                <w:b/>
                <w:bCs/>
                <w:color w:val="002060"/>
                <w:sz w:val="24"/>
                <w:szCs w:val="24"/>
              </w:rPr>
              <w:t>Compliance Particulars</w:t>
            </w:r>
          </w:p>
        </w:tc>
        <w:tc>
          <w:tcPr>
            <w:tcW w:w="2970" w:type="dxa"/>
            <w:shd w:val="clear" w:color="auto" w:fill="FDE9D9" w:themeFill="accent6" w:themeFillTint="33"/>
          </w:tcPr>
          <w:p w14:paraId="6B52C9F5" w14:textId="7A9FA773" w:rsidR="00814DE2" w:rsidRPr="009653D9" w:rsidRDefault="00814DE2" w:rsidP="00814DE2">
            <w:pPr>
              <w:tabs>
                <w:tab w:val="left" w:pos="2160"/>
              </w:tabs>
              <w:jc w:val="center"/>
              <w:rPr>
                <w:rFonts w:ascii="Book Antiqua" w:hAnsi="Book Antiqua" w:cs="Times New Roman"/>
                <w:b/>
                <w:bCs/>
                <w:color w:val="002060"/>
                <w:sz w:val="24"/>
                <w:szCs w:val="24"/>
              </w:rPr>
            </w:pPr>
            <w:r w:rsidRPr="009653D9">
              <w:rPr>
                <w:rFonts w:ascii="Book Antiqua" w:hAnsi="Book Antiqua" w:cs="Times New Roman"/>
                <w:b/>
                <w:bCs/>
                <w:color w:val="002060"/>
                <w:sz w:val="24"/>
                <w:szCs w:val="24"/>
              </w:rPr>
              <w:t>Relaxations</w:t>
            </w:r>
          </w:p>
        </w:tc>
        <w:tc>
          <w:tcPr>
            <w:tcW w:w="2970" w:type="dxa"/>
            <w:shd w:val="clear" w:color="auto" w:fill="FDE9D9" w:themeFill="accent6" w:themeFillTint="33"/>
          </w:tcPr>
          <w:p w14:paraId="596F7D63" w14:textId="01A944F3" w:rsidR="00814DE2" w:rsidRPr="009653D9" w:rsidRDefault="00814DE2" w:rsidP="00814DE2">
            <w:pPr>
              <w:tabs>
                <w:tab w:val="left" w:pos="2160"/>
              </w:tabs>
              <w:jc w:val="center"/>
              <w:rPr>
                <w:rFonts w:ascii="Book Antiqua" w:hAnsi="Book Antiqua" w:cs="Times New Roman"/>
                <w:b/>
                <w:bCs/>
                <w:color w:val="002060"/>
                <w:sz w:val="24"/>
                <w:szCs w:val="24"/>
              </w:rPr>
            </w:pPr>
            <w:r w:rsidRPr="009653D9">
              <w:rPr>
                <w:rFonts w:ascii="Book Antiqua" w:hAnsi="Book Antiqua" w:cs="Times New Roman"/>
                <w:b/>
                <w:bCs/>
                <w:color w:val="002060"/>
                <w:sz w:val="24"/>
                <w:szCs w:val="24"/>
              </w:rPr>
              <w:t xml:space="preserve">Other Conditions </w:t>
            </w:r>
          </w:p>
        </w:tc>
      </w:tr>
      <w:tr w:rsidR="00814DE2" w:rsidRPr="009653D9" w14:paraId="2079B819" w14:textId="252A33EE" w:rsidTr="00814DE2">
        <w:tc>
          <w:tcPr>
            <w:tcW w:w="1724" w:type="dxa"/>
          </w:tcPr>
          <w:p w14:paraId="3229C340" w14:textId="4B4EA547" w:rsidR="00814DE2" w:rsidRPr="009653D9" w:rsidRDefault="00814DE2" w:rsidP="00814DE2">
            <w:pPr>
              <w:tabs>
                <w:tab w:val="left" w:pos="2160"/>
              </w:tabs>
              <w:jc w:val="both"/>
              <w:rPr>
                <w:rFonts w:ascii="Book Antiqua" w:hAnsi="Book Antiqua" w:cs="Times New Roman"/>
                <w:color w:val="002060"/>
                <w:sz w:val="24"/>
                <w:szCs w:val="24"/>
              </w:rPr>
            </w:pPr>
            <w:r w:rsidRPr="009653D9">
              <w:rPr>
                <w:rFonts w:ascii="Book Antiqua" w:hAnsi="Book Antiqua" w:cs="Times New Roman"/>
                <w:color w:val="002060"/>
                <w:sz w:val="24"/>
                <w:szCs w:val="24"/>
              </w:rPr>
              <w:t>77(2) of the ICDR Regulation</w:t>
            </w:r>
          </w:p>
        </w:tc>
        <w:tc>
          <w:tcPr>
            <w:tcW w:w="2591" w:type="dxa"/>
          </w:tcPr>
          <w:p w14:paraId="07343789" w14:textId="29D689ED" w:rsidR="00814DE2" w:rsidRPr="009653D9" w:rsidRDefault="00814DE2" w:rsidP="00814DE2">
            <w:pPr>
              <w:tabs>
                <w:tab w:val="left" w:pos="2160"/>
              </w:tabs>
              <w:jc w:val="both"/>
              <w:rPr>
                <w:rFonts w:ascii="Book Antiqua" w:hAnsi="Book Antiqua" w:cs="Times New Roman"/>
                <w:color w:val="002060"/>
                <w:sz w:val="24"/>
                <w:szCs w:val="24"/>
              </w:rPr>
            </w:pPr>
            <w:r w:rsidRPr="009653D9">
              <w:rPr>
                <w:rFonts w:ascii="Book Antiqua" w:hAnsi="Book Antiqua"/>
              </w:rPr>
              <w:t>Service of the abridged letter of offer, application form and other issue material to shareholders may be undertaken by electronic transmission</w:t>
            </w:r>
          </w:p>
        </w:tc>
        <w:tc>
          <w:tcPr>
            <w:tcW w:w="2970" w:type="dxa"/>
          </w:tcPr>
          <w:p w14:paraId="7943289B" w14:textId="2C41F1DF" w:rsidR="00814DE2" w:rsidRPr="009653D9" w:rsidRDefault="00814DE2" w:rsidP="00814DE2">
            <w:pPr>
              <w:tabs>
                <w:tab w:val="left" w:pos="2160"/>
              </w:tabs>
              <w:jc w:val="both"/>
              <w:rPr>
                <w:rFonts w:ascii="Book Antiqua" w:hAnsi="Book Antiqua" w:cs="Times New Roman"/>
                <w:color w:val="002060"/>
                <w:sz w:val="24"/>
                <w:szCs w:val="24"/>
              </w:rPr>
            </w:pPr>
            <w:r w:rsidRPr="009653D9">
              <w:rPr>
                <w:rFonts w:ascii="Book Antiqua" w:hAnsi="Book Antiqua"/>
              </w:rPr>
              <w:t xml:space="preserve">Failure to adhere to modes of dispatch through registered post or speed post or courier services due to prevailing Covid-19 related conditions </w:t>
            </w:r>
            <w:r w:rsidRPr="009653D9">
              <w:rPr>
                <w:rFonts w:ascii="Book Antiqua" w:hAnsi="Book Antiqua"/>
                <w:b/>
                <w:bCs/>
                <w:u w:val="single"/>
              </w:rPr>
              <w:t>will not be treated as non-compliance during the said period</w:t>
            </w:r>
            <w:r w:rsidRPr="009653D9">
              <w:rPr>
                <w:rFonts w:ascii="Book Antiqua" w:hAnsi="Book Antiqua"/>
              </w:rPr>
              <w:t>.</w:t>
            </w:r>
          </w:p>
        </w:tc>
        <w:tc>
          <w:tcPr>
            <w:tcW w:w="2970" w:type="dxa"/>
          </w:tcPr>
          <w:p w14:paraId="5F16F9B1" w14:textId="670ACB35" w:rsidR="00814DE2" w:rsidRPr="009653D9" w:rsidRDefault="00814DE2" w:rsidP="00814DE2">
            <w:pPr>
              <w:tabs>
                <w:tab w:val="left" w:pos="2160"/>
              </w:tabs>
              <w:jc w:val="both"/>
              <w:rPr>
                <w:rFonts w:ascii="Book Antiqua" w:hAnsi="Book Antiqua"/>
              </w:rPr>
            </w:pPr>
            <w:r w:rsidRPr="009653D9">
              <w:rPr>
                <w:rFonts w:ascii="Book Antiqua" w:hAnsi="Book Antiqua"/>
              </w:rPr>
              <w:t xml:space="preserve">the issuers shall publish the letter of offer, abridged letter of offer and application forms on the websites of the company, registrar, stock exchanges and the lead manager(s) to the rights issue. </w:t>
            </w:r>
          </w:p>
        </w:tc>
      </w:tr>
      <w:tr w:rsidR="00814DE2" w:rsidRPr="009653D9" w14:paraId="618FA019" w14:textId="0F75D90A" w:rsidTr="00814DE2">
        <w:tc>
          <w:tcPr>
            <w:tcW w:w="1724" w:type="dxa"/>
          </w:tcPr>
          <w:p w14:paraId="78985F3C" w14:textId="2878375A" w:rsidR="00814DE2" w:rsidRPr="009653D9" w:rsidRDefault="00814DE2" w:rsidP="00814DE2">
            <w:pPr>
              <w:tabs>
                <w:tab w:val="left" w:pos="2160"/>
              </w:tabs>
              <w:jc w:val="both"/>
              <w:rPr>
                <w:rFonts w:ascii="Book Antiqua" w:hAnsi="Book Antiqua" w:cs="Times New Roman"/>
                <w:color w:val="002060"/>
                <w:sz w:val="24"/>
                <w:szCs w:val="24"/>
              </w:rPr>
            </w:pPr>
            <w:r w:rsidRPr="009653D9">
              <w:rPr>
                <w:rFonts w:ascii="Book Antiqua" w:hAnsi="Book Antiqua" w:cs="Times New Roman"/>
                <w:color w:val="002060"/>
                <w:sz w:val="24"/>
                <w:szCs w:val="24"/>
              </w:rPr>
              <w:t>84(1) of the ICDR Regulation</w:t>
            </w:r>
          </w:p>
        </w:tc>
        <w:tc>
          <w:tcPr>
            <w:tcW w:w="2591" w:type="dxa"/>
          </w:tcPr>
          <w:p w14:paraId="088A7DEE" w14:textId="4EC8379D" w:rsidR="00814DE2" w:rsidRPr="009653D9" w:rsidRDefault="00814DE2" w:rsidP="00814DE2">
            <w:pPr>
              <w:tabs>
                <w:tab w:val="left" w:pos="2160"/>
              </w:tabs>
              <w:jc w:val="both"/>
              <w:rPr>
                <w:rFonts w:ascii="Book Antiqua" w:hAnsi="Book Antiqua" w:cs="Times New Roman"/>
                <w:color w:val="002060"/>
                <w:sz w:val="24"/>
                <w:szCs w:val="24"/>
              </w:rPr>
            </w:pPr>
            <w:r w:rsidRPr="009653D9">
              <w:rPr>
                <w:rFonts w:ascii="Book Antiqua" w:hAnsi="Book Antiqua"/>
              </w:rPr>
              <w:t xml:space="preserve">Advertisement shall contain additional details as regards the manner in which the </w:t>
            </w:r>
            <w:r w:rsidRPr="009653D9">
              <w:rPr>
                <w:rFonts w:ascii="Book Antiqua" w:hAnsi="Book Antiqua"/>
              </w:rPr>
              <w:lastRenderedPageBreak/>
              <w:t>shareholders who have not been served notice electronically may apply</w:t>
            </w:r>
          </w:p>
        </w:tc>
        <w:tc>
          <w:tcPr>
            <w:tcW w:w="2970" w:type="dxa"/>
          </w:tcPr>
          <w:p w14:paraId="1D3E3F18" w14:textId="77777777" w:rsidR="00814DE2" w:rsidRPr="009653D9" w:rsidRDefault="00814DE2" w:rsidP="00814DE2">
            <w:pPr>
              <w:tabs>
                <w:tab w:val="left" w:pos="2160"/>
              </w:tabs>
              <w:jc w:val="both"/>
              <w:rPr>
                <w:rFonts w:ascii="Book Antiqua" w:hAnsi="Book Antiqua"/>
              </w:rPr>
            </w:pPr>
            <w:r w:rsidRPr="009653D9">
              <w:rPr>
                <w:rFonts w:ascii="Book Antiqua" w:hAnsi="Book Antiqua"/>
              </w:rPr>
              <w:lastRenderedPageBreak/>
              <w:t xml:space="preserve">The issuer may have the flexibility to publish the dispatch advertisement in additional newspapers, over </w:t>
            </w:r>
            <w:r w:rsidRPr="009653D9">
              <w:rPr>
                <w:rFonts w:ascii="Book Antiqua" w:hAnsi="Book Antiqua"/>
              </w:rPr>
              <w:lastRenderedPageBreak/>
              <w:t>and above those required in Regulation 84.</w:t>
            </w:r>
          </w:p>
          <w:p w14:paraId="4B6A4C21" w14:textId="77777777" w:rsidR="00814DE2" w:rsidRPr="009653D9" w:rsidRDefault="00814DE2" w:rsidP="00814DE2">
            <w:pPr>
              <w:tabs>
                <w:tab w:val="left" w:pos="2160"/>
              </w:tabs>
              <w:jc w:val="both"/>
              <w:rPr>
                <w:rFonts w:ascii="Book Antiqua" w:hAnsi="Book Antiqua" w:cs="Times New Roman"/>
                <w:color w:val="002060"/>
                <w:sz w:val="24"/>
                <w:szCs w:val="24"/>
              </w:rPr>
            </w:pPr>
          </w:p>
          <w:p w14:paraId="440DD420" w14:textId="78074EE3" w:rsidR="00814DE2" w:rsidRPr="009653D9" w:rsidRDefault="00814DE2" w:rsidP="00814DE2">
            <w:pPr>
              <w:tabs>
                <w:tab w:val="left" w:pos="2160"/>
              </w:tabs>
              <w:jc w:val="both"/>
              <w:rPr>
                <w:rFonts w:ascii="Book Antiqua" w:hAnsi="Book Antiqua" w:cs="Times New Roman"/>
                <w:color w:val="002060"/>
                <w:sz w:val="24"/>
                <w:szCs w:val="24"/>
              </w:rPr>
            </w:pPr>
          </w:p>
        </w:tc>
        <w:tc>
          <w:tcPr>
            <w:tcW w:w="2970" w:type="dxa"/>
          </w:tcPr>
          <w:p w14:paraId="37141107" w14:textId="5BC3059C" w:rsidR="00814DE2" w:rsidRPr="009653D9" w:rsidRDefault="00814DE2" w:rsidP="00814DE2">
            <w:pPr>
              <w:tabs>
                <w:tab w:val="left" w:pos="2160"/>
              </w:tabs>
              <w:jc w:val="both"/>
              <w:rPr>
                <w:rFonts w:ascii="Book Antiqua" w:hAnsi="Book Antiqua" w:cs="Times New Roman"/>
                <w:color w:val="002060"/>
                <w:sz w:val="24"/>
                <w:szCs w:val="24"/>
              </w:rPr>
            </w:pPr>
            <w:r w:rsidRPr="009653D9">
              <w:rPr>
                <w:rFonts w:ascii="Book Antiqua" w:hAnsi="Book Antiqua"/>
              </w:rPr>
              <w:lastRenderedPageBreak/>
              <w:t xml:space="preserve">The advertisement should also be made available on the website of the Issuer, Registrar, Lead Managers, </w:t>
            </w:r>
            <w:r w:rsidRPr="009653D9">
              <w:rPr>
                <w:rFonts w:ascii="Book Antiqua" w:hAnsi="Book Antiqua"/>
              </w:rPr>
              <w:lastRenderedPageBreak/>
              <w:t>and Stock Exchanges. The Issuer shall make use of advertisements in television channels, radio, internet etc. to disseminate information relating to the application process.</w:t>
            </w:r>
          </w:p>
        </w:tc>
      </w:tr>
      <w:tr w:rsidR="00814DE2" w:rsidRPr="009653D9" w14:paraId="69A360B9" w14:textId="17DDFC75" w:rsidTr="00B648E6">
        <w:tc>
          <w:tcPr>
            <w:tcW w:w="1724" w:type="dxa"/>
          </w:tcPr>
          <w:p w14:paraId="5DFDBC11" w14:textId="221DB25C" w:rsidR="00814DE2" w:rsidRPr="009653D9" w:rsidRDefault="00814DE2" w:rsidP="00814DE2">
            <w:pPr>
              <w:tabs>
                <w:tab w:val="left" w:pos="2160"/>
              </w:tabs>
              <w:jc w:val="both"/>
              <w:rPr>
                <w:rFonts w:ascii="Book Antiqua" w:hAnsi="Book Antiqua" w:cs="Times New Roman"/>
                <w:color w:val="002060"/>
                <w:sz w:val="24"/>
                <w:szCs w:val="24"/>
              </w:rPr>
            </w:pPr>
            <w:r w:rsidRPr="009653D9">
              <w:rPr>
                <w:rFonts w:ascii="Book Antiqua" w:hAnsi="Book Antiqua"/>
              </w:rPr>
              <w:lastRenderedPageBreak/>
              <w:t>SEBI circular dated January 22, 2020, SEBI introduced dematerialized rights entitlements (REs).</w:t>
            </w:r>
          </w:p>
        </w:tc>
        <w:tc>
          <w:tcPr>
            <w:tcW w:w="2591" w:type="dxa"/>
          </w:tcPr>
          <w:p w14:paraId="6A24C1F9" w14:textId="39F516D2" w:rsidR="00814DE2" w:rsidRPr="009653D9" w:rsidRDefault="00814DE2" w:rsidP="00814DE2">
            <w:pPr>
              <w:tabs>
                <w:tab w:val="left" w:pos="2160"/>
              </w:tabs>
              <w:jc w:val="both"/>
              <w:rPr>
                <w:rFonts w:ascii="Book Antiqua" w:hAnsi="Book Antiqua" w:cs="Times New Roman"/>
                <w:color w:val="002060"/>
                <w:sz w:val="24"/>
                <w:szCs w:val="24"/>
              </w:rPr>
            </w:pPr>
            <w:r w:rsidRPr="009653D9">
              <w:rPr>
                <w:rFonts w:ascii="Book Antiqua" w:hAnsi="Book Antiqua"/>
              </w:rPr>
              <w:t xml:space="preserve">physical shareholders are required to provide their </w:t>
            </w:r>
            <w:proofErr w:type="spellStart"/>
            <w:r w:rsidRPr="009653D9">
              <w:rPr>
                <w:rFonts w:ascii="Book Antiqua" w:hAnsi="Book Antiqua"/>
              </w:rPr>
              <w:t>demat</w:t>
            </w:r>
            <w:proofErr w:type="spellEnd"/>
            <w:r w:rsidRPr="009653D9">
              <w:rPr>
                <w:rFonts w:ascii="Book Antiqua" w:hAnsi="Book Antiqua"/>
              </w:rPr>
              <w:t xml:space="preserve"> account details to Issuer/ Registrar to the Issue for credit of REs</w:t>
            </w:r>
          </w:p>
        </w:tc>
        <w:tc>
          <w:tcPr>
            <w:tcW w:w="5940" w:type="dxa"/>
            <w:gridSpan w:val="2"/>
          </w:tcPr>
          <w:p w14:paraId="010DE277" w14:textId="77777777" w:rsidR="00814DE2" w:rsidRPr="004F0297" w:rsidRDefault="00814DE2" w:rsidP="00814DE2">
            <w:pPr>
              <w:tabs>
                <w:tab w:val="left" w:pos="2160"/>
              </w:tabs>
              <w:jc w:val="both"/>
              <w:rPr>
                <w:rFonts w:ascii="Book Antiqua" w:hAnsi="Book Antiqua" w:cs="Times New Roman"/>
                <w:b/>
                <w:bCs/>
                <w:color w:val="002060"/>
                <w:sz w:val="32"/>
                <w:szCs w:val="32"/>
              </w:rPr>
            </w:pPr>
            <w:r w:rsidRPr="004F0297">
              <w:rPr>
                <w:rFonts w:ascii="Book Antiqua" w:hAnsi="Book Antiqua" w:cs="Times New Roman"/>
                <w:b/>
                <w:bCs/>
                <w:color w:val="002060"/>
                <w:sz w:val="32"/>
                <w:szCs w:val="32"/>
              </w:rPr>
              <w:t xml:space="preserve">Relaxations: </w:t>
            </w:r>
          </w:p>
          <w:p w14:paraId="54B9858F" w14:textId="77777777" w:rsidR="00814DE2" w:rsidRPr="009653D9" w:rsidRDefault="00814DE2" w:rsidP="00814DE2">
            <w:pPr>
              <w:tabs>
                <w:tab w:val="left" w:pos="2160"/>
              </w:tabs>
              <w:jc w:val="both"/>
              <w:rPr>
                <w:rFonts w:ascii="Book Antiqua" w:hAnsi="Book Antiqua"/>
              </w:rPr>
            </w:pPr>
            <w:r w:rsidRPr="009653D9">
              <w:rPr>
                <w:rFonts w:ascii="Book Antiqua" w:hAnsi="Book Antiqua"/>
              </w:rPr>
              <w:t xml:space="preserve">in case the physical shareholders who have not been able to open a </w:t>
            </w:r>
            <w:proofErr w:type="spellStart"/>
            <w:r w:rsidRPr="009653D9">
              <w:rPr>
                <w:rFonts w:ascii="Book Antiqua" w:hAnsi="Book Antiqua"/>
              </w:rPr>
              <w:t>demat</w:t>
            </w:r>
            <w:proofErr w:type="spellEnd"/>
            <w:r w:rsidRPr="009653D9">
              <w:rPr>
                <w:rFonts w:ascii="Book Antiqua" w:hAnsi="Book Antiqua"/>
              </w:rPr>
              <w:t xml:space="preserve"> account or are unable to communicate their </w:t>
            </w:r>
            <w:proofErr w:type="spellStart"/>
            <w:r w:rsidRPr="009653D9">
              <w:rPr>
                <w:rFonts w:ascii="Book Antiqua" w:hAnsi="Book Antiqua"/>
              </w:rPr>
              <w:t>demat</w:t>
            </w:r>
            <w:proofErr w:type="spellEnd"/>
            <w:r w:rsidRPr="009653D9">
              <w:rPr>
                <w:rFonts w:ascii="Book Antiqua" w:hAnsi="Book Antiqua"/>
              </w:rPr>
              <w:t xml:space="preserve"> details, may be allowed to submit their application subject to following conditions</w:t>
            </w:r>
            <w:r w:rsidR="00327501" w:rsidRPr="009653D9">
              <w:rPr>
                <w:rFonts w:ascii="Book Antiqua" w:hAnsi="Book Antiqua"/>
              </w:rPr>
              <w:t>:</w:t>
            </w:r>
          </w:p>
          <w:p w14:paraId="44231924" w14:textId="77777777" w:rsidR="00327501" w:rsidRPr="009653D9" w:rsidRDefault="00327501" w:rsidP="00814DE2">
            <w:pPr>
              <w:tabs>
                <w:tab w:val="left" w:pos="2160"/>
              </w:tabs>
              <w:jc w:val="both"/>
              <w:rPr>
                <w:rFonts w:ascii="Book Antiqua" w:hAnsi="Book Antiqua" w:cs="Times New Roman"/>
                <w:color w:val="002060"/>
                <w:sz w:val="24"/>
                <w:szCs w:val="24"/>
              </w:rPr>
            </w:pPr>
          </w:p>
          <w:p w14:paraId="54BA419C" w14:textId="130A7DCA" w:rsidR="00327501" w:rsidRPr="009653D9" w:rsidRDefault="00327501" w:rsidP="00814DE2">
            <w:pPr>
              <w:tabs>
                <w:tab w:val="left" w:pos="2160"/>
              </w:tabs>
              <w:jc w:val="both"/>
              <w:rPr>
                <w:rFonts w:ascii="Book Antiqua" w:hAnsi="Book Antiqua"/>
              </w:rPr>
            </w:pPr>
            <w:proofErr w:type="gramStart"/>
            <w:r w:rsidRPr="009653D9">
              <w:rPr>
                <w:rFonts w:ascii="Book Antiqua" w:hAnsi="Book Antiqua" w:cs="Times New Roman"/>
                <w:color w:val="002060"/>
                <w:sz w:val="24"/>
                <w:szCs w:val="24"/>
              </w:rPr>
              <w:t xml:space="preserve">a) </w:t>
            </w:r>
            <w:r w:rsidRPr="009653D9">
              <w:rPr>
                <w:rFonts w:ascii="Book Antiqua" w:hAnsi="Book Antiqua"/>
              </w:rPr>
              <w:t>)</w:t>
            </w:r>
            <w:proofErr w:type="gramEnd"/>
            <w:r w:rsidRPr="009653D9">
              <w:rPr>
                <w:rFonts w:ascii="Book Antiqua" w:hAnsi="Book Antiqua"/>
              </w:rPr>
              <w:t xml:space="preserve"> Issuer along with lead manager(s) and other recognized intermediary shall institute a mechanism to allow physical shareholders to apply in the rights issue and shall ensure to take adequate steps to communicate</w:t>
            </w:r>
          </w:p>
          <w:p w14:paraId="148874AB" w14:textId="7D71A7CA" w:rsidR="00327501" w:rsidRPr="009653D9" w:rsidRDefault="00327501" w:rsidP="00814DE2">
            <w:pPr>
              <w:tabs>
                <w:tab w:val="left" w:pos="2160"/>
              </w:tabs>
              <w:jc w:val="both"/>
              <w:rPr>
                <w:rFonts w:ascii="Book Antiqua" w:hAnsi="Book Antiqua"/>
              </w:rPr>
            </w:pPr>
          </w:p>
          <w:p w14:paraId="0C3EE0EE" w14:textId="29798A4E" w:rsidR="00327501" w:rsidRPr="009653D9" w:rsidRDefault="00327501" w:rsidP="00814DE2">
            <w:pPr>
              <w:tabs>
                <w:tab w:val="left" w:pos="2160"/>
              </w:tabs>
              <w:jc w:val="both"/>
              <w:rPr>
                <w:rFonts w:ascii="Book Antiqua" w:hAnsi="Book Antiqua"/>
              </w:rPr>
            </w:pPr>
            <w:r w:rsidRPr="009653D9">
              <w:rPr>
                <w:rFonts w:ascii="Book Antiqua" w:hAnsi="Book Antiqua"/>
              </w:rPr>
              <w:t>b) Such shareholder shall not be eligible to renounce their rights entitlements.</w:t>
            </w:r>
          </w:p>
          <w:p w14:paraId="36BB92C6" w14:textId="54FA97DC" w:rsidR="00327501" w:rsidRPr="009653D9" w:rsidRDefault="00327501" w:rsidP="00814DE2">
            <w:pPr>
              <w:tabs>
                <w:tab w:val="left" w:pos="2160"/>
              </w:tabs>
              <w:jc w:val="both"/>
              <w:rPr>
                <w:rFonts w:ascii="Book Antiqua" w:hAnsi="Book Antiqua"/>
              </w:rPr>
            </w:pPr>
          </w:p>
          <w:p w14:paraId="2CA0BC46" w14:textId="6AA0BDF9" w:rsidR="00327501" w:rsidRPr="009653D9" w:rsidRDefault="00327501" w:rsidP="00814DE2">
            <w:pPr>
              <w:tabs>
                <w:tab w:val="left" w:pos="2160"/>
              </w:tabs>
              <w:jc w:val="both"/>
              <w:rPr>
                <w:rFonts w:ascii="Book Antiqua" w:hAnsi="Book Antiqua"/>
              </w:rPr>
            </w:pPr>
            <w:r w:rsidRPr="009653D9">
              <w:rPr>
                <w:rFonts w:ascii="Book Antiqua" w:hAnsi="Book Antiqua"/>
              </w:rPr>
              <w:t xml:space="preserve">c) Such physical shareholders shall receive shares, in respect of their application, only in </w:t>
            </w:r>
            <w:proofErr w:type="spellStart"/>
            <w:r w:rsidRPr="009653D9">
              <w:rPr>
                <w:rFonts w:ascii="Book Antiqua" w:hAnsi="Book Antiqua"/>
              </w:rPr>
              <w:t>demat</w:t>
            </w:r>
            <w:proofErr w:type="spellEnd"/>
            <w:r w:rsidRPr="009653D9">
              <w:rPr>
                <w:rFonts w:ascii="Book Antiqua" w:hAnsi="Book Antiqua"/>
              </w:rPr>
              <w:t xml:space="preserve"> mode</w:t>
            </w:r>
          </w:p>
          <w:p w14:paraId="3A2ACFD9" w14:textId="03E3C99D" w:rsidR="00327501" w:rsidRPr="009653D9" w:rsidRDefault="00327501" w:rsidP="00814DE2">
            <w:pPr>
              <w:tabs>
                <w:tab w:val="left" w:pos="2160"/>
              </w:tabs>
              <w:jc w:val="both"/>
              <w:rPr>
                <w:rFonts w:ascii="Book Antiqua" w:hAnsi="Book Antiqua" w:cs="Times New Roman"/>
                <w:color w:val="002060"/>
                <w:sz w:val="24"/>
                <w:szCs w:val="24"/>
              </w:rPr>
            </w:pPr>
          </w:p>
        </w:tc>
      </w:tr>
      <w:tr w:rsidR="00CB2E42" w:rsidRPr="009653D9" w14:paraId="6E638B88" w14:textId="17748C47" w:rsidTr="005A092F">
        <w:tc>
          <w:tcPr>
            <w:tcW w:w="1724" w:type="dxa"/>
          </w:tcPr>
          <w:p w14:paraId="3BC290DE" w14:textId="4A3C2007" w:rsidR="00CB2E42" w:rsidRPr="009653D9" w:rsidRDefault="00CB2E42" w:rsidP="00814DE2">
            <w:pPr>
              <w:tabs>
                <w:tab w:val="left" w:pos="2160"/>
              </w:tabs>
              <w:jc w:val="both"/>
              <w:rPr>
                <w:rFonts w:ascii="Book Antiqua" w:hAnsi="Book Antiqua" w:cs="Times New Roman"/>
                <w:color w:val="002060"/>
                <w:sz w:val="24"/>
                <w:szCs w:val="24"/>
              </w:rPr>
            </w:pPr>
            <w:r w:rsidRPr="009653D9">
              <w:rPr>
                <w:rFonts w:ascii="Book Antiqua" w:hAnsi="Book Antiqua"/>
              </w:rPr>
              <w:t>Regulation 76 of the ICDR Regulations</w:t>
            </w:r>
          </w:p>
        </w:tc>
        <w:tc>
          <w:tcPr>
            <w:tcW w:w="2591" w:type="dxa"/>
          </w:tcPr>
          <w:p w14:paraId="323C7190" w14:textId="11A4793C" w:rsidR="00CB2E42" w:rsidRPr="009653D9" w:rsidRDefault="00CB2E42" w:rsidP="00814DE2">
            <w:pPr>
              <w:tabs>
                <w:tab w:val="left" w:pos="2160"/>
              </w:tabs>
              <w:jc w:val="both"/>
              <w:rPr>
                <w:rFonts w:ascii="Book Antiqua" w:hAnsi="Book Antiqua" w:cs="Times New Roman"/>
                <w:color w:val="002060"/>
                <w:sz w:val="24"/>
                <w:szCs w:val="24"/>
              </w:rPr>
            </w:pPr>
            <w:r w:rsidRPr="009653D9">
              <w:rPr>
                <w:rFonts w:ascii="Book Antiqua" w:hAnsi="Book Antiqua"/>
              </w:rPr>
              <w:t>an application for a rights issue shall be made only through ASBA facility</w:t>
            </w:r>
          </w:p>
        </w:tc>
        <w:tc>
          <w:tcPr>
            <w:tcW w:w="5940" w:type="dxa"/>
            <w:gridSpan w:val="2"/>
          </w:tcPr>
          <w:p w14:paraId="2E86FA91" w14:textId="77777777" w:rsidR="00CB2E42" w:rsidRPr="004F0297" w:rsidRDefault="00CB2E42" w:rsidP="00814DE2">
            <w:pPr>
              <w:tabs>
                <w:tab w:val="left" w:pos="2160"/>
              </w:tabs>
              <w:jc w:val="both"/>
              <w:rPr>
                <w:rFonts w:ascii="Book Antiqua" w:hAnsi="Book Antiqua" w:cs="Times New Roman"/>
                <w:b/>
                <w:bCs/>
                <w:color w:val="002060"/>
                <w:sz w:val="28"/>
                <w:szCs w:val="28"/>
                <w:u w:val="single"/>
              </w:rPr>
            </w:pPr>
            <w:r w:rsidRPr="004F0297">
              <w:rPr>
                <w:rFonts w:ascii="Book Antiqua" w:hAnsi="Book Antiqua" w:cs="Times New Roman"/>
                <w:b/>
                <w:bCs/>
                <w:color w:val="002060"/>
                <w:sz w:val="28"/>
                <w:szCs w:val="28"/>
                <w:u w:val="single"/>
              </w:rPr>
              <w:t>Relaxations:</w:t>
            </w:r>
          </w:p>
          <w:p w14:paraId="6D364E77" w14:textId="3672ACCB" w:rsidR="00CB2E42" w:rsidRPr="009653D9" w:rsidRDefault="00CB2E42" w:rsidP="00814DE2">
            <w:pPr>
              <w:tabs>
                <w:tab w:val="left" w:pos="2160"/>
              </w:tabs>
              <w:jc w:val="both"/>
              <w:rPr>
                <w:rFonts w:ascii="Book Antiqua" w:hAnsi="Book Antiqua" w:cs="Times New Roman"/>
                <w:color w:val="002060"/>
                <w:sz w:val="24"/>
                <w:szCs w:val="24"/>
              </w:rPr>
            </w:pPr>
            <w:r w:rsidRPr="009653D9">
              <w:rPr>
                <w:rFonts w:ascii="Book Antiqua" w:hAnsi="Book Antiqua"/>
              </w:rPr>
              <w:t>the issuer shall along with lead manager(s) to the issue, the registrar, and other recognized intermediaries [as deemed fit by issuer and lead manager(s)] institute an optional mechanism (non- cash mode only) to accept the applications of the shareholders subject to ensuring that no third party payments shall be allowed in respect of any application.</w:t>
            </w:r>
          </w:p>
        </w:tc>
      </w:tr>
      <w:tr w:rsidR="00CB2E42" w:rsidRPr="009653D9" w14:paraId="550C728C" w14:textId="576D20CB" w:rsidTr="0071078A">
        <w:tc>
          <w:tcPr>
            <w:tcW w:w="1724" w:type="dxa"/>
          </w:tcPr>
          <w:p w14:paraId="7BECE45A" w14:textId="5346BD5C" w:rsidR="00CB2E42" w:rsidRPr="009653D9" w:rsidRDefault="00CB2E42" w:rsidP="00814DE2">
            <w:pPr>
              <w:tabs>
                <w:tab w:val="left" w:pos="2160"/>
              </w:tabs>
              <w:jc w:val="both"/>
              <w:rPr>
                <w:rFonts w:ascii="Book Antiqua" w:hAnsi="Book Antiqua" w:cs="Times New Roman"/>
                <w:color w:val="002060"/>
                <w:sz w:val="24"/>
                <w:szCs w:val="24"/>
              </w:rPr>
            </w:pPr>
            <w:r w:rsidRPr="009653D9">
              <w:rPr>
                <w:rFonts w:ascii="Book Antiqua" w:hAnsi="Book Antiqua"/>
              </w:rPr>
              <w:t>all offer documents filed until July 31, 2020</w:t>
            </w:r>
          </w:p>
        </w:tc>
        <w:tc>
          <w:tcPr>
            <w:tcW w:w="2591" w:type="dxa"/>
          </w:tcPr>
          <w:p w14:paraId="4A014BF4" w14:textId="77777777" w:rsidR="00CB2E42" w:rsidRPr="009653D9" w:rsidRDefault="00CB2E42" w:rsidP="00814DE2">
            <w:pPr>
              <w:tabs>
                <w:tab w:val="left" w:pos="2160"/>
              </w:tabs>
              <w:jc w:val="both"/>
              <w:rPr>
                <w:rFonts w:ascii="Book Antiqua" w:hAnsi="Book Antiqua" w:cs="Times New Roman"/>
                <w:color w:val="002060"/>
                <w:sz w:val="24"/>
                <w:szCs w:val="24"/>
              </w:rPr>
            </w:pPr>
          </w:p>
        </w:tc>
        <w:tc>
          <w:tcPr>
            <w:tcW w:w="5940" w:type="dxa"/>
            <w:gridSpan w:val="2"/>
          </w:tcPr>
          <w:p w14:paraId="3F786B6D" w14:textId="77777777" w:rsidR="00CB2E42" w:rsidRPr="004F0297" w:rsidRDefault="00CB2E42" w:rsidP="00814DE2">
            <w:pPr>
              <w:tabs>
                <w:tab w:val="left" w:pos="2160"/>
              </w:tabs>
              <w:jc w:val="both"/>
              <w:rPr>
                <w:rFonts w:ascii="Book Antiqua" w:hAnsi="Book Antiqua" w:cs="Times New Roman"/>
                <w:b/>
                <w:bCs/>
                <w:color w:val="002060"/>
                <w:sz w:val="28"/>
                <w:szCs w:val="28"/>
                <w:u w:val="single"/>
              </w:rPr>
            </w:pPr>
            <w:r w:rsidRPr="004F0297">
              <w:rPr>
                <w:rFonts w:ascii="Book Antiqua" w:hAnsi="Book Antiqua" w:cs="Times New Roman"/>
                <w:b/>
                <w:bCs/>
                <w:color w:val="002060"/>
                <w:sz w:val="28"/>
                <w:szCs w:val="28"/>
                <w:u w:val="single"/>
              </w:rPr>
              <w:t>Relaxations:</w:t>
            </w:r>
          </w:p>
          <w:p w14:paraId="4C311B94" w14:textId="77777777" w:rsidR="00CB2E42" w:rsidRPr="009653D9" w:rsidRDefault="00CB2E42" w:rsidP="00814DE2">
            <w:pPr>
              <w:tabs>
                <w:tab w:val="left" w:pos="2160"/>
              </w:tabs>
              <w:jc w:val="both"/>
              <w:rPr>
                <w:rFonts w:ascii="Book Antiqua" w:hAnsi="Book Antiqua"/>
              </w:rPr>
            </w:pPr>
            <w:r w:rsidRPr="009653D9">
              <w:rPr>
                <w:rFonts w:ascii="Book Antiqua" w:hAnsi="Book Antiqua" w:cs="Times New Roman"/>
                <w:color w:val="002060"/>
                <w:sz w:val="24"/>
                <w:szCs w:val="24"/>
              </w:rPr>
              <w:t xml:space="preserve">a) </w:t>
            </w:r>
            <w:r w:rsidRPr="009653D9">
              <w:rPr>
                <w:rFonts w:ascii="Book Antiqua" w:hAnsi="Book Antiqua"/>
              </w:rPr>
              <w:t>Authentication/ certification/ Undertaking(s) in respect of offer documents, may be done using digital signature certifications.</w:t>
            </w:r>
          </w:p>
          <w:p w14:paraId="6333C0AB" w14:textId="77777777" w:rsidR="00CB2E42" w:rsidRPr="009653D9" w:rsidRDefault="00CB2E42" w:rsidP="00814DE2">
            <w:pPr>
              <w:tabs>
                <w:tab w:val="left" w:pos="2160"/>
              </w:tabs>
              <w:jc w:val="both"/>
              <w:rPr>
                <w:rFonts w:ascii="Book Antiqua" w:hAnsi="Book Antiqua" w:cs="Times New Roman"/>
                <w:color w:val="002060"/>
                <w:sz w:val="24"/>
                <w:szCs w:val="24"/>
              </w:rPr>
            </w:pPr>
          </w:p>
          <w:p w14:paraId="108FE570" w14:textId="76E0625B" w:rsidR="00CB2E42" w:rsidRPr="009653D9" w:rsidRDefault="00CB2E42" w:rsidP="00814DE2">
            <w:pPr>
              <w:tabs>
                <w:tab w:val="left" w:pos="2160"/>
              </w:tabs>
              <w:jc w:val="both"/>
              <w:rPr>
                <w:rFonts w:ascii="Book Antiqua" w:hAnsi="Book Antiqua" w:cs="Times New Roman"/>
                <w:color w:val="002060"/>
                <w:sz w:val="24"/>
                <w:szCs w:val="24"/>
              </w:rPr>
            </w:pPr>
            <w:r w:rsidRPr="009653D9">
              <w:rPr>
                <w:rFonts w:ascii="Book Antiqua" w:hAnsi="Book Antiqua" w:cs="Times New Roman"/>
                <w:color w:val="002060"/>
                <w:sz w:val="24"/>
                <w:szCs w:val="24"/>
              </w:rPr>
              <w:t xml:space="preserve">b) </w:t>
            </w:r>
            <w:r w:rsidRPr="009653D9">
              <w:rPr>
                <w:rFonts w:ascii="Book Antiqua" w:hAnsi="Book Antiqua"/>
              </w:rPr>
              <w:t>The issuer along with lead manager(s) shall provide procedure for inspection of material documents electronically</w:t>
            </w:r>
          </w:p>
        </w:tc>
      </w:tr>
    </w:tbl>
    <w:p w14:paraId="3E516273" w14:textId="77777777" w:rsidR="002B2D7F" w:rsidRPr="009653D9" w:rsidRDefault="002B2D7F" w:rsidP="00CD3202">
      <w:pPr>
        <w:tabs>
          <w:tab w:val="left" w:pos="2160"/>
        </w:tabs>
        <w:spacing w:after="0" w:line="240" w:lineRule="auto"/>
        <w:jc w:val="both"/>
        <w:rPr>
          <w:rFonts w:ascii="Book Antiqua" w:hAnsi="Book Antiqua" w:cs="Times New Roman"/>
          <w:color w:val="002060"/>
          <w:sz w:val="28"/>
          <w:szCs w:val="28"/>
          <w:highlight w:val="yellow"/>
        </w:rPr>
      </w:pPr>
    </w:p>
    <w:p w14:paraId="42920860" w14:textId="49FB191F" w:rsidR="002B2D7F" w:rsidRPr="009653D9" w:rsidRDefault="00074336" w:rsidP="00074336">
      <w:pPr>
        <w:tabs>
          <w:tab w:val="left" w:pos="2160"/>
        </w:tabs>
        <w:spacing w:after="0" w:line="240" w:lineRule="auto"/>
        <w:jc w:val="both"/>
        <w:rPr>
          <w:rFonts w:ascii="Book Antiqua" w:hAnsi="Book Antiqua" w:cs="Times New Roman"/>
          <w:color w:val="002060"/>
          <w:sz w:val="24"/>
          <w:szCs w:val="24"/>
          <w:highlight w:val="yellow"/>
        </w:rPr>
      </w:pPr>
      <w:r w:rsidRPr="009653D9">
        <w:rPr>
          <w:rFonts w:ascii="Book Antiqua" w:hAnsi="Book Antiqua" w:cs="Times New Roman"/>
          <w:color w:val="002060"/>
          <w:sz w:val="24"/>
          <w:szCs w:val="24"/>
        </w:rPr>
        <w:t xml:space="preserve">In respect of mechanisms </w:t>
      </w:r>
      <w:r w:rsidR="004E36D8" w:rsidRPr="009653D9">
        <w:rPr>
          <w:rFonts w:ascii="Book Antiqua" w:hAnsi="Book Antiqua" w:cs="Times New Roman"/>
          <w:color w:val="002060"/>
          <w:sz w:val="24"/>
          <w:szCs w:val="24"/>
        </w:rPr>
        <w:t xml:space="preserve">as </w:t>
      </w:r>
      <w:proofErr w:type="gramStart"/>
      <w:r w:rsidR="004E36D8" w:rsidRPr="009653D9">
        <w:rPr>
          <w:rFonts w:ascii="Book Antiqua" w:hAnsi="Book Antiqua" w:cs="Times New Roman"/>
          <w:color w:val="002060"/>
          <w:sz w:val="24"/>
          <w:szCs w:val="24"/>
        </w:rPr>
        <w:t xml:space="preserve">stated </w:t>
      </w:r>
      <w:r w:rsidRPr="009653D9">
        <w:rPr>
          <w:rFonts w:ascii="Book Antiqua" w:hAnsi="Book Antiqua" w:cs="Times New Roman"/>
          <w:color w:val="002060"/>
          <w:sz w:val="24"/>
          <w:szCs w:val="24"/>
        </w:rPr>
        <w:t xml:space="preserve"> </w:t>
      </w:r>
      <w:r w:rsidR="004E36D8" w:rsidRPr="009653D9">
        <w:rPr>
          <w:rFonts w:ascii="Book Antiqua" w:hAnsi="Book Antiqua" w:cs="Times New Roman"/>
          <w:color w:val="002060"/>
          <w:sz w:val="24"/>
          <w:szCs w:val="24"/>
        </w:rPr>
        <w:t>under</w:t>
      </w:r>
      <w:proofErr w:type="gramEnd"/>
      <w:r w:rsidR="004E36D8" w:rsidRPr="009653D9">
        <w:rPr>
          <w:rFonts w:ascii="Book Antiqua" w:hAnsi="Book Antiqua" w:cs="Times New Roman"/>
          <w:color w:val="002060"/>
          <w:sz w:val="24"/>
          <w:szCs w:val="24"/>
        </w:rPr>
        <w:t xml:space="preserve"> SEBI circular dated January 22, 2020, SEBI introduced dematerialized rights entitlements (REs) </w:t>
      </w:r>
      <w:r w:rsidRPr="009653D9">
        <w:rPr>
          <w:rFonts w:ascii="Book Antiqua" w:hAnsi="Book Antiqua" w:cs="Times New Roman"/>
          <w:color w:val="002060"/>
          <w:sz w:val="24"/>
          <w:szCs w:val="24"/>
        </w:rPr>
        <w:t>and Regulation 76 of the ICDR Regulations, the issuer along with Lead Manager(s) shall ensure the following:</w:t>
      </w:r>
    </w:p>
    <w:p w14:paraId="0B8B11E6" w14:textId="372CE135" w:rsidR="002B2D7F" w:rsidRPr="009653D9" w:rsidRDefault="002B2D7F" w:rsidP="00CD3202">
      <w:pPr>
        <w:tabs>
          <w:tab w:val="left" w:pos="2160"/>
        </w:tabs>
        <w:spacing w:after="0" w:line="240" w:lineRule="auto"/>
        <w:jc w:val="both"/>
        <w:rPr>
          <w:rFonts w:ascii="Book Antiqua" w:hAnsi="Book Antiqua" w:cs="Times New Roman"/>
          <w:color w:val="002060"/>
          <w:sz w:val="24"/>
          <w:szCs w:val="24"/>
          <w:highlight w:val="yellow"/>
        </w:rPr>
      </w:pPr>
    </w:p>
    <w:p w14:paraId="65028B94" w14:textId="6ECD03EB" w:rsidR="002B2D7F" w:rsidRPr="009653D9" w:rsidRDefault="009653D9" w:rsidP="009653D9">
      <w:pPr>
        <w:pStyle w:val="ListParagraph"/>
        <w:numPr>
          <w:ilvl w:val="0"/>
          <w:numId w:val="37"/>
        </w:numPr>
        <w:tabs>
          <w:tab w:val="left" w:pos="2160"/>
        </w:tabs>
        <w:spacing w:after="0" w:line="240" w:lineRule="auto"/>
        <w:jc w:val="both"/>
        <w:rPr>
          <w:rFonts w:ascii="Book Antiqua" w:hAnsi="Book Antiqua"/>
        </w:rPr>
      </w:pPr>
      <w:r w:rsidRPr="009653D9">
        <w:rPr>
          <w:rFonts w:ascii="Book Antiqua" w:hAnsi="Book Antiqua"/>
        </w:rPr>
        <w:t xml:space="preserve">The mechanism(s) shall only be an additional option and not a replacement of the existing process. </w:t>
      </w:r>
    </w:p>
    <w:p w14:paraId="4A1C3D90" w14:textId="1A9521D0" w:rsidR="009653D9" w:rsidRPr="003C58CF" w:rsidRDefault="009653D9" w:rsidP="003C58CF">
      <w:pPr>
        <w:pStyle w:val="ListParagraph"/>
        <w:numPr>
          <w:ilvl w:val="0"/>
          <w:numId w:val="37"/>
        </w:numPr>
        <w:tabs>
          <w:tab w:val="left" w:pos="2160"/>
        </w:tabs>
        <w:spacing w:after="0"/>
        <w:jc w:val="both"/>
        <w:rPr>
          <w:rFonts w:ascii="Book Antiqua" w:hAnsi="Book Antiqua"/>
          <w:sz w:val="24"/>
          <w:szCs w:val="24"/>
        </w:rPr>
      </w:pPr>
      <w:r w:rsidRPr="003C58CF">
        <w:rPr>
          <w:rFonts w:ascii="Book Antiqua" w:hAnsi="Book Antiqua"/>
          <w:sz w:val="24"/>
          <w:szCs w:val="24"/>
        </w:rPr>
        <w:lastRenderedPageBreak/>
        <w:t>The mechanism(s) shall be transparent, robust and have adequate checks and balances.</w:t>
      </w:r>
    </w:p>
    <w:p w14:paraId="663EEC72" w14:textId="4C30E30F" w:rsidR="009653D9" w:rsidRPr="003C58CF" w:rsidRDefault="009653D9" w:rsidP="003C58CF">
      <w:pPr>
        <w:pStyle w:val="ListParagraph"/>
        <w:numPr>
          <w:ilvl w:val="0"/>
          <w:numId w:val="37"/>
        </w:numPr>
        <w:tabs>
          <w:tab w:val="left" w:pos="2160"/>
        </w:tabs>
        <w:spacing w:after="0"/>
        <w:jc w:val="both"/>
        <w:rPr>
          <w:rFonts w:ascii="Book Antiqua" w:hAnsi="Book Antiqua"/>
          <w:sz w:val="24"/>
          <w:szCs w:val="24"/>
        </w:rPr>
      </w:pPr>
      <w:r w:rsidRPr="003C58CF">
        <w:rPr>
          <w:rFonts w:ascii="Book Antiqua" w:hAnsi="Book Antiqua"/>
          <w:sz w:val="24"/>
          <w:szCs w:val="24"/>
        </w:rPr>
        <w:t>It should aim at facilitating subscription in an efficient manner without imposing any additional costs on investors.</w:t>
      </w:r>
    </w:p>
    <w:p w14:paraId="0A83952A" w14:textId="314C61AD" w:rsidR="009653D9" w:rsidRPr="003C58CF" w:rsidRDefault="009653D9" w:rsidP="003C58CF">
      <w:pPr>
        <w:pStyle w:val="ListParagraph"/>
        <w:numPr>
          <w:ilvl w:val="0"/>
          <w:numId w:val="37"/>
        </w:numPr>
        <w:tabs>
          <w:tab w:val="left" w:pos="2160"/>
        </w:tabs>
        <w:spacing w:after="0"/>
        <w:jc w:val="both"/>
        <w:rPr>
          <w:rFonts w:ascii="Book Antiqua" w:hAnsi="Book Antiqua"/>
          <w:sz w:val="24"/>
          <w:szCs w:val="24"/>
        </w:rPr>
      </w:pPr>
      <w:r w:rsidRPr="003C58CF">
        <w:rPr>
          <w:rFonts w:ascii="Book Antiqua" w:hAnsi="Book Antiqua"/>
          <w:sz w:val="24"/>
          <w:szCs w:val="24"/>
        </w:rPr>
        <w:t>The issuer along with lead manager(s), and registrar shall satisfy themselves about the transparency, fairness and integrity of such mechanism.</w:t>
      </w:r>
    </w:p>
    <w:p w14:paraId="5A4BEA0F" w14:textId="7A6627A2" w:rsidR="009653D9" w:rsidRPr="003C58CF" w:rsidRDefault="009653D9" w:rsidP="003C58CF">
      <w:pPr>
        <w:pStyle w:val="ListParagraph"/>
        <w:numPr>
          <w:ilvl w:val="0"/>
          <w:numId w:val="37"/>
        </w:numPr>
        <w:tabs>
          <w:tab w:val="left" w:pos="2160"/>
        </w:tabs>
        <w:spacing w:after="0"/>
        <w:jc w:val="both"/>
        <w:rPr>
          <w:rFonts w:ascii="Book Antiqua" w:hAnsi="Book Antiqua"/>
          <w:sz w:val="24"/>
          <w:szCs w:val="24"/>
        </w:rPr>
      </w:pPr>
      <w:r w:rsidRPr="003C58CF">
        <w:rPr>
          <w:rFonts w:ascii="Book Antiqua" w:hAnsi="Book Antiqua"/>
          <w:sz w:val="24"/>
          <w:szCs w:val="24"/>
        </w:rPr>
        <w:t>An FAQ, online dedicated investor helpdesk, and helpline shall be created by the issuer company along with lead manager(s) to guide investors in gaining familiarity with the application process and resolve difficulties faced by investors on priority basis.</w:t>
      </w:r>
    </w:p>
    <w:p w14:paraId="05C15395" w14:textId="355E4EE1" w:rsidR="009653D9" w:rsidRPr="003C58CF" w:rsidRDefault="009653D9" w:rsidP="003C58CF">
      <w:pPr>
        <w:pStyle w:val="ListParagraph"/>
        <w:numPr>
          <w:ilvl w:val="0"/>
          <w:numId w:val="37"/>
        </w:numPr>
        <w:tabs>
          <w:tab w:val="left" w:pos="2160"/>
        </w:tabs>
        <w:spacing w:after="0"/>
        <w:jc w:val="both"/>
        <w:rPr>
          <w:rFonts w:ascii="Book Antiqua" w:hAnsi="Book Antiqua" w:cs="Times New Roman"/>
          <w:color w:val="002060"/>
          <w:sz w:val="32"/>
          <w:szCs w:val="32"/>
        </w:rPr>
      </w:pPr>
      <w:r w:rsidRPr="003C58CF">
        <w:rPr>
          <w:rFonts w:ascii="Book Antiqua" w:hAnsi="Book Antiqua"/>
          <w:sz w:val="24"/>
          <w:szCs w:val="24"/>
        </w:rPr>
        <w:t>The issuer along with lead manager(s), registrar, and other recognized intermediaries (as incorporated in the mechanism) shall be responsible for all investor complaints.</w:t>
      </w:r>
    </w:p>
    <w:p w14:paraId="57764C0B" w14:textId="70502772" w:rsidR="00DE0109" w:rsidRPr="009653D9" w:rsidRDefault="00DE0109" w:rsidP="00CD3202">
      <w:pPr>
        <w:tabs>
          <w:tab w:val="left" w:pos="2160"/>
        </w:tabs>
        <w:spacing w:after="0" w:line="240" w:lineRule="auto"/>
        <w:jc w:val="both"/>
        <w:rPr>
          <w:rFonts w:ascii="Book Antiqua" w:hAnsi="Book Antiqua" w:cs="Times New Roman"/>
          <w:color w:val="002060"/>
          <w:sz w:val="28"/>
          <w:szCs w:val="28"/>
          <w:highlight w:val="yellow"/>
        </w:rPr>
      </w:pPr>
    </w:p>
    <w:p w14:paraId="4E063E5E" w14:textId="77777777" w:rsidR="00DE0109" w:rsidRPr="009653D9" w:rsidRDefault="00DE0109" w:rsidP="00CD3202">
      <w:pPr>
        <w:tabs>
          <w:tab w:val="left" w:pos="2160"/>
        </w:tabs>
        <w:spacing w:after="0" w:line="240" w:lineRule="auto"/>
        <w:jc w:val="both"/>
        <w:rPr>
          <w:rFonts w:ascii="Book Antiqua" w:hAnsi="Book Antiqua" w:cs="Times New Roman"/>
          <w:color w:val="002060"/>
          <w:sz w:val="28"/>
          <w:szCs w:val="28"/>
          <w:highlight w:val="yellow"/>
        </w:rPr>
      </w:pPr>
    </w:p>
    <w:p w14:paraId="55F8207A" w14:textId="6DAFC441" w:rsidR="009A0C73" w:rsidRPr="009653D9" w:rsidRDefault="00613540" w:rsidP="00CD3202">
      <w:pPr>
        <w:spacing w:after="0" w:line="240" w:lineRule="auto"/>
        <w:jc w:val="both"/>
        <w:rPr>
          <w:rFonts w:ascii="Book Antiqua" w:hAnsi="Book Antiqua"/>
        </w:rPr>
      </w:pPr>
      <w:r w:rsidRPr="009653D9">
        <w:rPr>
          <w:rFonts w:ascii="Book Antiqua" w:hAnsi="Book Antiqua"/>
          <w:b/>
          <w:bCs/>
          <w:sz w:val="24"/>
          <w:szCs w:val="24"/>
          <w:u w:val="single"/>
        </w:rPr>
        <w:t>Source:</w:t>
      </w:r>
      <w:r w:rsidRPr="009653D9">
        <w:rPr>
          <w:rFonts w:ascii="Book Antiqua" w:hAnsi="Book Antiqua"/>
          <w:sz w:val="24"/>
          <w:szCs w:val="24"/>
        </w:rPr>
        <w:t xml:space="preserve"> </w:t>
      </w:r>
      <w:hyperlink r:id="rId7" w:history="1">
        <w:r w:rsidR="008338EC" w:rsidRPr="009653D9">
          <w:rPr>
            <w:rStyle w:val="Hyperlink"/>
            <w:rFonts w:ascii="Book Antiqua" w:hAnsi="Book Antiqua"/>
          </w:rPr>
          <w:t>https://www.sebi.gov.in/legal/circulars/may-2020/relaxations-relating-to-procedural-matters-issues-and-listing_46652.html</w:t>
        </w:r>
      </w:hyperlink>
      <w:r w:rsidR="008338EC" w:rsidRPr="009653D9">
        <w:rPr>
          <w:rFonts w:ascii="Book Antiqua" w:hAnsi="Book Antiqua"/>
        </w:rPr>
        <w:t xml:space="preserve"> </w:t>
      </w:r>
    </w:p>
    <w:p w14:paraId="0B08E1DC" w14:textId="77777777" w:rsidR="008338EC" w:rsidRPr="009653D9" w:rsidRDefault="008338EC" w:rsidP="00CD3202">
      <w:pPr>
        <w:spacing w:after="0" w:line="240" w:lineRule="auto"/>
        <w:jc w:val="both"/>
        <w:rPr>
          <w:rFonts w:ascii="Book Antiqua" w:hAnsi="Book Antiqua"/>
          <w:color w:val="002060"/>
        </w:rPr>
      </w:pPr>
    </w:p>
    <w:p w14:paraId="7CD3FED4" w14:textId="77777777" w:rsidR="00CD3202" w:rsidRPr="009653D9" w:rsidRDefault="00CD3202" w:rsidP="00CD3202">
      <w:pPr>
        <w:spacing w:after="0" w:line="240" w:lineRule="auto"/>
        <w:jc w:val="both"/>
        <w:rPr>
          <w:rFonts w:ascii="Book Antiqua" w:eastAsia="Times New Roman" w:hAnsi="Book Antiqua" w:cs="Times New Roman"/>
          <w:color w:val="002060"/>
          <w:sz w:val="23"/>
          <w:szCs w:val="23"/>
        </w:rPr>
      </w:pPr>
      <w:r w:rsidRPr="009653D9">
        <w:rPr>
          <w:rFonts w:ascii="Book Antiqua" w:eastAsia="Times New Roman" w:hAnsi="Book Antiqua" w:cs="Times New Roman"/>
          <w:b/>
          <w:bCs/>
          <w:color w:val="002060"/>
          <w:sz w:val="28"/>
          <w:szCs w:val="28"/>
        </w:rPr>
        <w:t>Disclaimer:</w:t>
      </w:r>
    </w:p>
    <w:p w14:paraId="6BE3F616" w14:textId="5549356C" w:rsidR="00CD3202" w:rsidRPr="00CA6203" w:rsidRDefault="00CD3202" w:rsidP="00CD3202">
      <w:pPr>
        <w:spacing w:after="0" w:line="240" w:lineRule="auto"/>
        <w:jc w:val="both"/>
        <w:rPr>
          <w:rFonts w:ascii="Book Antiqua" w:eastAsia="Times New Roman" w:hAnsi="Book Antiqua" w:cs="Times New Roman"/>
          <w:i/>
          <w:iCs/>
          <w:color w:val="002060"/>
          <w:sz w:val="20"/>
          <w:szCs w:val="20"/>
        </w:rPr>
      </w:pPr>
      <w:r w:rsidRPr="00CA6203">
        <w:rPr>
          <w:rFonts w:ascii="Book Antiqua" w:eastAsia="Times New Roman" w:hAnsi="Book Antiqua" w:cs="Times New Roman"/>
          <w:i/>
          <w:iCs/>
          <w:color w:val="002060"/>
          <w:sz w:val="20"/>
          <w:szCs w:val="20"/>
        </w:rPr>
        <w:t>IN NO EVENT THE AUTHOR SHALL BE LIABLE FOR ANY DIRECT, INDIRECT, SPECIAL OR INCIDENTAL DAMAGE RESULTING FROM OR ARISING OUT OF OR IN CONNECTION WITH THE USE OF THIS INFORMATION.</w:t>
      </w:r>
    </w:p>
    <w:p w14:paraId="749348F2" w14:textId="51626E83" w:rsidR="001C0CC6" w:rsidRPr="009653D9" w:rsidRDefault="001C0CC6" w:rsidP="00CD3202">
      <w:pPr>
        <w:spacing w:after="0" w:line="240" w:lineRule="auto"/>
        <w:jc w:val="both"/>
        <w:rPr>
          <w:rFonts w:ascii="Book Antiqua" w:eastAsia="Times New Roman" w:hAnsi="Book Antiqua" w:cs="Times New Roman"/>
          <w:color w:val="002060"/>
          <w:sz w:val="20"/>
          <w:szCs w:val="20"/>
        </w:rPr>
      </w:pPr>
    </w:p>
    <w:p w14:paraId="2E1B3891" w14:textId="3F0BDB24" w:rsidR="001C0CC6" w:rsidRPr="009653D9" w:rsidRDefault="001C0CC6" w:rsidP="001C0CC6">
      <w:pPr>
        <w:spacing w:after="0" w:line="240" w:lineRule="auto"/>
        <w:jc w:val="both"/>
        <w:rPr>
          <w:rStyle w:val="Strong"/>
          <w:rFonts w:ascii="Book Antiqua" w:hAnsi="Book Antiqua" w:cs="Arial"/>
          <w:color w:val="002060"/>
          <w:sz w:val="24"/>
          <w:szCs w:val="24"/>
          <w:bdr w:val="none" w:sz="0" w:space="0" w:color="auto" w:frame="1"/>
        </w:rPr>
      </w:pPr>
    </w:p>
    <w:p w14:paraId="2B48589F" w14:textId="77777777" w:rsidR="003712D1" w:rsidRPr="003712D1" w:rsidRDefault="003712D1" w:rsidP="00CD3202">
      <w:pPr>
        <w:spacing w:after="0" w:line="240" w:lineRule="auto"/>
        <w:jc w:val="both"/>
        <w:rPr>
          <w:rFonts w:ascii="Book Antiqua" w:eastAsia="Times New Roman" w:hAnsi="Book Antiqua" w:cs="Times New Roman"/>
          <w:color w:val="002060"/>
          <w:sz w:val="24"/>
          <w:szCs w:val="24"/>
        </w:rPr>
      </w:pPr>
    </w:p>
    <w:sectPr w:rsidR="003712D1" w:rsidRPr="003712D1" w:rsidSect="008B3C1D">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0CF219" w14:textId="77777777" w:rsidR="00AC6FCD" w:rsidRDefault="00AC6FCD" w:rsidP="00880398">
      <w:pPr>
        <w:spacing w:after="0" w:line="240" w:lineRule="auto"/>
      </w:pPr>
      <w:r>
        <w:separator/>
      </w:r>
    </w:p>
  </w:endnote>
  <w:endnote w:type="continuationSeparator" w:id="0">
    <w:p w14:paraId="5E60E702" w14:textId="77777777" w:rsidR="00AC6FCD" w:rsidRDefault="00AC6FCD"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E93DE" w14:textId="77777777" w:rsidR="00AC6FCD" w:rsidRDefault="00AC6FCD" w:rsidP="00880398">
      <w:pPr>
        <w:spacing w:after="0" w:line="240" w:lineRule="auto"/>
      </w:pPr>
      <w:r>
        <w:separator/>
      </w:r>
    </w:p>
  </w:footnote>
  <w:footnote w:type="continuationSeparator" w:id="0">
    <w:p w14:paraId="1FEB11ED" w14:textId="77777777" w:rsidR="00AC6FCD" w:rsidRDefault="00AC6FCD"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345D9"/>
    <w:multiLevelType w:val="hybridMultilevel"/>
    <w:tmpl w:val="BA689B4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B2F4CE8"/>
    <w:multiLevelType w:val="hybridMultilevel"/>
    <w:tmpl w:val="B4AE0456"/>
    <w:lvl w:ilvl="0" w:tplc="99FE3258">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07FE0"/>
    <w:multiLevelType w:val="hybridMultilevel"/>
    <w:tmpl w:val="C116084A"/>
    <w:lvl w:ilvl="0" w:tplc="66A8B6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D4B6D"/>
    <w:multiLevelType w:val="hybridMultilevel"/>
    <w:tmpl w:val="C4D60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BB210B"/>
    <w:multiLevelType w:val="hybridMultilevel"/>
    <w:tmpl w:val="97AE7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5F6085"/>
    <w:multiLevelType w:val="hybridMultilevel"/>
    <w:tmpl w:val="1870D5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4C6518"/>
    <w:multiLevelType w:val="hybridMultilevel"/>
    <w:tmpl w:val="2014056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2A554FE"/>
    <w:multiLevelType w:val="hybridMultilevel"/>
    <w:tmpl w:val="549AF38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DB7562"/>
    <w:multiLevelType w:val="hybridMultilevel"/>
    <w:tmpl w:val="CA2EB9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F21BA7"/>
    <w:multiLevelType w:val="hybridMultilevel"/>
    <w:tmpl w:val="0988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6F44E7"/>
    <w:multiLevelType w:val="hybridMultilevel"/>
    <w:tmpl w:val="4FA4A4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6F37C98"/>
    <w:multiLevelType w:val="hybridMultilevel"/>
    <w:tmpl w:val="5AF4D7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89A62F7"/>
    <w:multiLevelType w:val="hybridMultilevel"/>
    <w:tmpl w:val="70CA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112E9D"/>
    <w:multiLevelType w:val="hybridMultilevel"/>
    <w:tmpl w:val="D548A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E97C63"/>
    <w:multiLevelType w:val="hybridMultilevel"/>
    <w:tmpl w:val="679654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AA69B5"/>
    <w:multiLevelType w:val="hybridMultilevel"/>
    <w:tmpl w:val="358EDD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2B2A2BF4"/>
    <w:multiLevelType w:val="hybridMultilevel"/>
    <w:tmpl w:val="BA48D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DA092F"/>
    <w:multiLevelType w:val="hybridMultilevel"/>
    <w:tmpl w:val="07D0196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459695F"/>
    <w:multiLevelType w:val="hybridMultilevel"/>
    <w:tmpl w:val="43C8C8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9" w15:restartNumberingAfterBreak="0">
    <w:nsid w:val="35DB4C2E"/>
    <w:multiLevelType w:val="hybridMultilevel"/>
    <w:tmpl w:val="CBFE7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C7031E"/>
    <w:multiLevelType w:val="hybridMultilevel"/>
    <w:tmpl w:val="738E99E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21" w15:restartNumberingAfterBreak="0">
    <w:nsid w:val="3CB52811"/>
    <w:multiLevelType w:val="hybridMultilevel"/>
    <w:tmpl w:val="9426F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061B5B"/>
    <w:multiLevelType w:val="hybridMultilevel"/>
    <w:tmpl w:val="5852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2B0A96"/>
    <w:multiLevelType w:val="hybridMultilevel"/>
    <w:tmpl w:val="DF64B560"/>
    <w:lvl w:ilvl="0" w:tplc="93B29522">
      <w:start w:val="1"/>
      <w:numFmt w:val="lowerLetter"/>
      <w:lvlText w:val="%1)"/>
      <w:lvlJc w:val="left"/>
      <w:pPr>
        <w:ind w:left="720" w:hanging="360"/>
      </w:pPr>
      <w:rPr>
        <w:rFonts w:ascii="Times New Roman" w:hAnsi="Times New Roman" w:cs="Times New Roman"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DA58AC"/>
    <w:multiLevelType w:val="hybridMultilevel"/>
    <w:tmpl w:val="1170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92DCF"/>
    <w:multiLevelType w:val="hybridMultilevel"/>
    <w:tmpl w:val="5740C6AE"/>
    <w:lvl w:ilvl="0" w:tplc="B47A2C5E">
      <w:numFmt w:val="bullet"/>
      <w:lvlText w:val="-"/>
      <w:lvlJc w:val="left"/>
      <w:pPr>
        <w:ind w:left="1080" w:hanging="360"/>
      </w:pPr>
      <w:rPr>
        <w:rFonts w:ascii="Book Antiqua" w:eastAsiaTheme="minorHAnsi" w:hAnsi="Book Antiqua" w:cstheme="minorBidi"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26" w15:restartNumberingAfterBreak="0">
    <w:nsid w:val="52B540F9"/>
    <w:multiLevelType w:val="hybridMultilevel"/>
    <w:tmpl w:val="B46413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4DD73F0"/>
    <w:multiLevelType w:val="hybridMultilevel"/>
    <w:tmpl w:val="D33AF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2C3257"/>
    <w:multiLevelType w:val="multilevel"/>
    <w:tmpl w:val="F50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6F0094"/>
    <w:multiLevelType w:val="hybridMultilevel"/>
    <w:tmpl w:val="B0E27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5D25E0"/>
    <w:multiLevelType w:val="hybridMultilevel"/>
    <w:tmpl w:val="78BC2F2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63E874B0"/>
    <w:multiLevelType w:val="hybridMultilevel"/>
    <w:tmpl w:val="AF40AB88"/>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32" w15:restartNumberingAfterBreak="0">
    <w:nsid w:val="657A358F"/>
    <w:multiLevelType w:val="hybridMultilevel"/>
    <w:tmpl w:val="4B42B06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E64304"/>
    <w:multiLevelType w:val="hybridMultilevel"/>
    <w:tmpl w:val="67D4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505682"/>
    <w:multiLevelType w:val="hybridMultilevel"/>
    <w:tmpl w:val="1454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756361"/>
    <w:multiLevelType w:val="hybridMultilevel"/>
    <w:tmpl w:val="7DDE387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7FB514B3"/>
    <w:multiLevelType w:val="multilevel"/>
    <w:tmpl w:val="370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28"/>
  </w:num>
  <w:num w:numId="3">
    <w:abstractNumId w:val="33"/>
  </w:num>
  <w:num w:numId="4">
    <w:abstractNumId w:val="9"/>
  </w:num>
  <w:num w:numId="5">
    <w:abstractNumId w:val="22"/>
  </w:num>
  <w:num w:numId="6">
    <w:abstractNumId w:val="19"/>
  </w:num>
  <w:num w:numId="7">
    <w:abstractNumId w:val="29"/>
  </w:num>
  <w:num w:numId="8">
    <w:abstractNumId w:val="23"/>
  </w:num>
  <w:num w:numId="9">
    <w:abstractNumId w:val="32"/>
  </w:num>
  <w:num w:numId="10">
    <w:abstractNumId w:val="24"/>
  </w:num>
  <w:num w:numId="11">
    <w:abstractNumId w:val="5"/>
  </w:num>
  <w:num w:numId="12">
    <w:abstractNumId w:val="7"/>
  </w:num>
  <w:num w:numId="13">
    <w:abstractNumId w:val="2"/>
  </w:num>
  <w:num w:numId="14">
    <w:abstractNumId w:val="26"/>
  </w:num>
  <w:num w:numId="15">
    <w:abstractNumId w:val="12"/>
  </w:num>
  <w:num w:numId="16">
    <w:abstractNumId w:val="1"/>
  </w:num>
  <w:num w:numId="17">
    <w:abstractNumId w:val="27"/>
  </w:num>
  <w:num w:numId="18">
    <w:abstractNumId w:val="16"/>
  </w:num>
  <w:num w:numId="19">
    <w:abstractNumId w:val="3"/>
  </w:num>
  <w:num w:numId="20">
    <w:abstractNumId w:val="34"/>
  </w:num>
  <w:num w:numId="21">
    <w:abstractNumId w:val="14"/>
  </w:num>
  <w:num w:numId="22">
    <w:abstractNumId w:val="21"/>
  </w:num>
  <w:num w:numId="23">
    <w:abstractNumId w:val="35"/>
  </w:num>
  <w:num w:numId="24">
    <w:abstractNumId w:val="17"/>
  </w:num>
  <w:num w:numId="25">
    <w:abstractNumId w:val="6"/>
  </w:num>
  <w:num w:numId="26">
    <w:abstractNumId w:val="30"/>
  </w:num>
  <w:num w:numId="27">
    <w:abstractNumId w:val="11"/>
  </w:num>
  <w:num w:numId="28">
    <w:abstractNumId w:val="25"/>
  </w:num>
  <w:num w:numId="29">
    <w:abstractNumId w:val="0"/>
  </w:num>
  <w:num w:numId="30">
    <w:abstractNumId w:val="18"/>
  </w:num>
  <w:num w:numId="31">
    <w:abstractNumId w:val="31"/>
  </w:num>
  <w:num w:numId="32">
    <w:abstractNumId w:val="20"/>
  </w:num>
  <w:num w:numId="33">
    <w:abstractNumId w:val="8"/>
  </w:num>
  <w:num w:numId="34">
    <w:abstractNumId w:val="10"/>
  </w:num>
  <w:num w:numId="35">
    <w:abstractNumId w:val="15"/>
  </w:num>
  <w:num w:numId="36">
    <w:abstractNumId w:val="13"/>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1D30"/>
    <w:rsid w:val="00004CE5"/>
    <w:rsid w:val="0000691C"/>
    <w:rsid w:val="0001636C"/>
    <w:rsid w:val="00056D6C"/>
    <w:rsid w:val="00060175"/>
    <w:rsid w:val="00061152"/>
    <w:rsid w:val="00072D6E"/>
    <w:rsid w:val="00074336"/>
    <w:rsid w:val="00080C44"/>
    <w:rsid w:val="000941DB"/>
    <w:rsid w:val="000A41EF"/>
    <w:rsid w:val="000B6C7A"/>
    <w:rsid w:val="000C6ED0"/>
    <w:rsid w:val="00110FC1"/>
    <w:rsid w:val="00136718"/>
    <w:rsid w:val="00143150"/>
    <w:rsid w:val="0015285F"/>
    <w:rsid w:val="0016720F"/>
    <w:rsid w:val="00172A82"/>
    <w:rsid w:val="001732F3"/>
    <w:rsid w:val="00177084"/>
    <w:rsid w:val="0018189F"/>
    <w:rsid w:val="00182C3E"/>
    <w:rsid w:val="001C0CC6"/>
    <w:rsid w:val="001C6249"/>
    <w:rsid w:val="001D0A66"/>
    <w:rsid w:val="001D31FE"/>
    <w:rsid w:val="001D3542"/>
    <w:rsid w:val="001D3FA2"/>
    <w:rsid w:val="001D4880"/>
    <w:rsid w:val="001D6987"/>
    <w:rsid w:val="001F198E"/>
    <w:rsid w:val="00224C3B"/>
    <w:rsid w:val="0022517A"/>
    <w:rsid w:val="00253227"/>
    <w:rsid w:val="00255C3E"/>
    <w:rsid w:val="00277657"/>
    <w:rsid w:val="002A66D6"/>
    <w:rsid w:val="002B2D7F"/>
    <w:rsid w:val="002B4BFB"/>
    <w:rsid w:val="002B612F"/>
    <w:rsid w:val="002C531A"/>
    <w:rsid w:val="002E4DB4"/>
    <w:rsid w:val="002F0377"/>
    <w:rsid w:val="002F2D87"/>
    <w:rsid w:val="003168ED"/>
    <w:rsid w:val="00327501"/>
    <w:rsid w:val="00350A33"/>
    <w:rsid w:val="0035543E"/>
    <w:rsid w:val="00363A22"/>
    <w:rsid w:val="00370E2F"/>
    <w:rsid w:val="003712D1"/>
    <w:rsid w:val="00373957"/>
    <w:rsid w:val="00385B48"/>
    <w:rsid w:val="003A6373"/>
    <w:rsid w:val="003C043A"/>
    <w:rsid w:val="003C4C0C"/>
    <w:rsid w:val="003C58CF"/>
    <w:rsid w:val="003D3FF8"/>
    <w:rsid w:val="00410962"/>
    <w:rsid w:val="00413D73"/>
    <w:rsid w:val="00434D8E"/>
    <w:rsid w:val="004360CA"/>
    <w:rsid w:val="004371C1"/>
    <w:rsid w:val="00441423"/>
    <w:rsid w:val="00460258"/>
    <w:rsid w:val="00474325"/>
    <w:rsid w:val="00474988"/>
    <w:rsid w:val="004773D0"/>
    <w:rsid w:val="00490D0F"/>
    <w:rsid w:val="004A1E0D"/>
    <w:rsid w:val="004E36D8"/>
    <w:rsid w:val="004F0297"/>
    <w:rsid w:val="00504B17"/>
    <w:rsid w:val="00506EBF"/>
    <w:rsid w:val="00546EA3"/>
    <w:rsid w:val="0058059E"/>
    <w:rsid w:val="00585E89"/>
    <w:rsid w:val="005A7F2C"/>
    <w:rsid w:val="005D60ED"/>
    <w:rsid w:val="005E270B"/>
    <w:rsid w:val="005F3C7E"/>
    <w:rsid w:val="00604BBB"/>
    <w:rsid w:val="00613540"/>
    <w:rsid w:val="0063229B"/>
    <w:rsid w:val="006429F8"/>
    <w:rsid w:val="00647848"/>
    <w:rsid w:val="0067414C"/>
    <w:rsid w:val="006910D8"/>
    <w:rsid w:val="00695A45"/>
    <w:rsid w:val="00697EF1"/>
    <w:rsid w:val="006C034B"/>
    <w:rsid w:val="006D49DF"/>
    <w:rsid w:val="006E3C41"/>
    <w:rsid w:val="006F475F"/>
    <w:rsid w:val="006F7CEB"/>
    <w:rsid w:val="00707352"/>
    <w:rsid w:val="0072322D"/>
    <w:rsid w:val="0073614E"/>
    <w:rsid w:val="00772B62"/>
    <w:rsid w:val="0077444A"/>
    <w:rsid w:val="0077540F"/>
    <w:rsid w:val="00780665"/>
    <w:rsid w:val="00785C28"/>
    <w:rsid w:val="007A5382"/>
    <w:rsid w:val="007B753E"/>
    <w:rsid w:val="007C44B4"/>
    <w:rsid w:val="007C643B"/>
    <w:rsid w:val="007D0164"/>
    <w:rsid w:val="007F340B"/>
    <w:rsid w:val="008063C9"/>
    <w:rsid w:val="00806B95"/>
    <w:rsid w:val="00814DE2"/>
    <w:rsid w:val="008232E5"/>
    <w:rsid w:val="00827F7D"/>
    <w:rsid w:val="008338EC"/>
    <w:rsid w:val="00836C9C"/>
    <w:rsid w:val="00841572"/>
    <w:rsid w:val="00856434"/>
    <w:rsid w:val="00861CFE"/>
    <w:rsid w:val="00871F6F"/>
    <w:rsid w:val="00873541"/>
    <w:rsid w:val="00880398"/>
    <w:rsid w:val="0088725C"/>
    <w:rsid w:val="00896F72"/>
    <w:rsid w:val="008B2F63"/>
    <w:rsid w:val="008B3C1D"/>
    <w:rsid w:val="008E2FDA"/>
    <w:rsid w:val="008F3D2F"/>
    <w:rsid w:val="00902B61"/>
    <w:rsid w:val="009245D7"/>
    <w:rsid w:val="0095337A"/>
    <w:rsid w:val="009616B3"/>
    <w:rsid w:val="00964BBD"/>
    <w:rsid w:val="009653D9"/>
    <w:rsid w:val="00986C49"/>
    <w:rsid w:val="009A0B32"/>
    <w:rsid w:val="009A0C73"/>
    <w:rsid w:val="009A4C7C"/>
    <w:rsid w:val="009A5BC5"/>
    <w:rsid w:val="009B385E"/>
    <w:rsid w:val="009B7E9F"/>
    <w:rsid w:val="009E3E14"/>
    <w:rsid w:val="00A166AC"/>
    <w:rsid w:val="00A23502"/>
    <w:rsid w:val="00A63412"/>
    <w:rsid w:val="00A871BA"/>
    <w:rsid w:val="00A92810"/>
    <w:rsid w:val="00AA7AEA"/>
    <w:rsid w:val="00AB53B0"/>
    <w:rsid w:val="00AC6FCD"/>
    <w:rsid w:val="00AF0865"/>
    <w:rsid w:val="00B01692"/>
    <w:rsid w:val="00B13FAA"/>
    <w:rsid w:val="00B24ED3"/>
    <w:rsid w:val="00B333F5"/>
    <w:rsid w:val="00B4408B"/>
    <w:rsid w:val="00B53DCE"/>
    <w:rsid w:val="00B66455"/>
    <w:rsid w:val="00B72FFE"/>
    <w:rsid w:val="00B81FDA"/>
    <w:rsid w:val="00BA1B1B"/>
    <w:rsid w:val="00BA600F"/>
    <w:rsid w:val="00BE2C40"/>
    <w:rsid w:val="00BF3A37"/>
    <w:rsid w:val="00BF62CC"/>
    <w:rsid w:val="00C22AB1"/>
    <w:rsid w:val="00C25C67"/>
    <w:rsid w:val="00C31F4E"/>
    <w:rsid w:val="00C32FA3"/>
    <w:rsid w:val="00C44F2E"/>
    <w:rsid w:val="00C4722A"/>
    <w:rsid w:val="00C5023B"/>
    <w:rsid w:val="00C8649C"/>
    <w:rsid w:val="00CA6203"/>
    <w:rsid w:val="00CB2E42"/>
    <w:rsid w:val="00CB3EBE"/>
    <w:rsid w:val="00CC4127"/>
    <w:rsid w:val="00CC7079"/>
    <w:rsid w:val="00CC7788"/>
    <w:rsid w:val="00CD3202"/>
    <w:rsid w:val="00CD5A2E"/>
    <w:rsid w:val="00CF294F"/>
    <w:rsid w:val="00CF50DA"/>
    <w:rsid w:val="00D21AD0"/>
    <w:rsid w:val="00D458DA"/>
    <w:rsid w:val="00D47105"/>
    <w:rsid w:val="00D56C23"/>
    <w:rsid w:val="00D6045A"/>
    <w:rsid w:val="00D61E72"/>
    <w:rsid w:val="00D9394A"/>
    <w:rsid w:val="00D93D91"/>
    <w:rsid w:val="00DA0C35"/>
    <w:rsid w:val="00DA49FF"/>
    <w:rsid w:val="00DD07BE"/>
    <w:rsid w:val="00DD5173"/>
    <w:rsid w:val="00DE0109"/>
    <w:rsid w:val="00DE2842"/>
    <w:rsid w:val="00DE49C3"/>
    <w:rsid w:val="00DF0DC1"/>
    <w:rsid w:val="00DF4AA6"/>
    <w:rsid w:val="00E61E71"/>
    <w:rsid w:val="00E950FE"/>
    <w:rsid w:val="00E97E52"/>
    <w:rsid w:val="00EC6470"/>
    <w:rsid w:val="00ED2E3B"/>
    <w:rsid w:val="00ED50BC"/>
    <w:rsid w:val="00EF5E3D"/>
    <w:rsid w:val="00F0153F"/>
    <w:rsid w:val="00F07D62"/>
    <w:rsid w:val="00F14F2B"/>
    <w:rsid w:val="00F26ADC"/>
    <w:rsid w:val="00F42899"/>
    <w:rsid w:val="00F43563"/>
    <w:rsid w:val="00F46DAD"/>
    <w:rsid w:val="00F51460"/>
    <w:rsid w:val="00F67E49"/>
    <w:rsid w:val="00F832F9"/>
    <w:rsid w:val="00FA5358"/>
    <w:rsid w:val="00FA7B58"/>
    <w:rsid w:val="00FB6AE4"/>
    <w:rsid w:val="00FB7F7A"/>
    <w:rsid w:val="00FC3138"/>
    <w:rsid w:val="00FD0F31"/>
    <w:rsid w:val="00FD3EA0"/>
    <w:rsid w:val="00FD5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8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paragraph" w:customStyle="1" w:styleId="Default">
    <w:name w:val="Default"/>
    <w:rsid w:val="00B333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1769539729">
      <w:bodyDiv w:val="1"/>
      <w:marLeft w:val="0"/>
      <w:marRight w:val="0"/>
      <w:marTop w:val="0"/>
      <w:marBottom w:val="0"/>
      <w:divBdr>
        <w:top w:val="none" w:sz="0" w:space="0" w:color="auto"/>
        <w:left w:val="none" w:sz="0" w:space="0" w:color="auto"/>
        <w:bottom w:val="none" w:sz="0" w:space="0" w:color="auto"/>
        <w:right w:val="none" w:sz="0" w:space="0" w:color="auto"/>
      </w:divBdr>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2056853412">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ebi.gov.in/legal/circulars/may-2020/relaxations-relating-to-procedural-matters-issues-and-listing_4665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548</TotalTime>
  <Pages>3</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156</cp:revision>
  <dcterms:created xsi:type="dcterms:W3CDTF">2020-01-24T17:23:00Z</dcterms:created>
  <dcterms:modified xsi:type="dcterms:W3CDTF">2020-05-06T13:04:00Z</dcterms:modified>
</cp:coreProperties>
</file>