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B1B2A" w14:textId="5BB1E118" w:rsidR="002B4BFB" w:rsidRDefault="002B4BFB" w:rsidP="002B4BFB">
      <w:pPr>
        <w:pBdr>
          <w:bottom w:val="single" w:sz="6" w:space="1" w:color="auto"/>
        </w:pBdr>
        <w:spacing w:after="0" w:line="240" w:lineRule="auto"/>
        <w:jc w:val="both"/>
        <w:rPr>
          <w:rFonts w:ascii="Book Antiqua" w:hAnsi="Book Antiqua"/>
          <w:b/>
          <w:bCs/>
          <w:color w:val="002060"/>
          <w:sz w:val="36"/>
          <w:szCs w:val="36"/>
        </w:rPr>
      </w:pPr>
      <w:r w:rsidRPr="002A66D6">
        <w:rPr>
          <w:rFonts w:ascii="Book Antiqua" w:hAnsi="Book Antiqua"/>
          <w:b/>
          <w:bCs/>
          <w:caps/>
          <w:color w:val="002060"/>
          <w:sz w:val="36"/>
          <w:szCs w:val="36"/>
        </w:rPr>
        <w:t xml:space="preserve">“SEBI relaxed Compliance </w:t>
      </w:r>
      <w:proofErr w:type="gramStart"/>
      <w:r w:rsidRPr="002A66D6">
        <w:rPr>
          <w:rFonts w:ascii="Book Antiqua" w:hAnsi="Book Antiqua"/>
          <w:b/>
          <w:bCs/>
          <w:caps/>
          <w:color w:val="002060"/>
          <w:sz w:val="36"/>
          <w:szCs w:val="36"/>
        </w:rPr>
        <w:t>Norms  related</w:t>
      </w:r>
      <w:proofErr w:type="gramEnd"/>
      <w:r w:rsidRPr="002A66D6">
        <w:rPr>
          <w:rFonts w:ascii="Book Antiqua" w:hAnsi="Book Antiqua"/>
          <w:b/>
          <w:bCs/>
          <w:caps/>
          <w:color w:val="002060"/>
          <w:sz w:val="36"/>
          <w:szCs w:val="36"/>
        </w:rPr>
        <w:t xml:space="preserve"> to Investment Limits in Unlisted NCDS</w:t>
      </w:r>
      <w:r w:rsidRPr="002B4BFB">
        <w:rPr>
          <w:rFonts w:ascii="Book Antiqua" w:hAnsi="Book Antiqua"/>
          <w:b/>
          <w:bCs/>
          <w:color w:val="002060"/>
          <w:sz w:val="36"/>
          <w:szCs w:val="36"/>
        </w:rPr>
        <w:t>”</w:t>
      </w:r>
    </w:p>
    <w:p w14:paraId="3B9D9EC8" w14:textId="19FF70E7" w:rsidR="008063C9" w:rsidRPr="008063C9" w:rsidRDefault="008063C9" w:rsidP="008063C9">
      <w:pPr>
        <w:pStyle w:val="ListParagraph"/>
        <w:numPr>
          <w:ilvl w:val="0"/>
          <w:numId w:val="28"/>
        </w:numPr>
        <w:spacing w:after="0" w:line="240" w:lineRule="auto"/>
        <w:jc w:val="right"/>
        <w:rPr>
          <w:rFonts w:ascii="Book Antiqua" w:hAnsi="Book Antiqua" w:cs="Times New Roman"/>
          <w:b/>
          <w:bCs/>
          <w:i/>
          <w:iCs/>
          <w:caps/>
          <w:color w:val="002060"/>
          <w:sz w:val="38"/>
          <w:szCs w:val="38"/>
          <w:u w:val="single"/>
        </w:rPr>
      </w:pPr>
      <w:r w:rsidRPr="008063C9">
        <w:rPr>
          <w:rFonts w:ascii="Book Antiqua" w:hAnsi="Book Antiqua"/>
          <w:b/>
          <w:bCs/>
          <w:i/>
          <w:iCs/>
          <w:color w:val="002060"/>
          <w:sz w:val="26"/>
          <w:szCs w:val="26"/>
          <w:u w:val="single"/>
        </w:rPr>
        <w:t>Existing grandfathered unlisted NCDs</w:t>
      </w:r>
    </w:p>
    <w:p w14:paraId="2E82E9B7" w14:textId="6F4CD55D" w:rsidR="00C44F2E" w:rsidRDefault="00C44F2E" w:rsidP="00CD3202">
      <w:pPr>
        <w:spacing w:after="0" w:line="240" w:lineRule="auto"/>
        <w:jc w:val="both"/>
        <w:rPr>
          <w:rFonts w:ascii="Book Antiqua" w:hAnsi="Book Antiqua" w:cs="Times New Roman"/>
          <w:b/>
          <w:bCs/>
          <w:caps/>
          <w:color w:val="002060"/>
          <w:sz w:val="40"/>
          <w:szCs w:val="40"/>
          <w:u w:val="single"/>
        </w:rPr>
      </w:pPr>
    </w:p>
    <w:p w14:paraId="24E26981" w14:textId="16C4F130" w:rsidR="00CD3202" w:rsidRPr="00143150" w:rsidRDefault="00CD3202" w:rsidP="00143150">
      <w:pPr>
        <w:pStyle w:val="ListParagraph"/>
        <w:numPr>
          <w:ilvl w:val="0"/>
          <w:numId w:val="32"/>
        </w:numPr>
        <w:jc w:val="both"/>
        <w:rPr>
          <w:rFonts w:ascii="Book Antiqua" w:hAnsi="Book Antiqua"/>
          <w:b/>
          <w:bCs/>
          <w:caps/>
          <w:color w:val="002060"/>
          <w:sz w:val="28"/>
          <w:szCs w:val="28"/>
          <w:u w:val="single"/>
        </w:rPr>
      </w:pPr>
      <w:r w:rsidRPr="00143150">
        <w:rPr>
          <w:rFonts w:ascii="Book Antiqua" w:hAnsi="Book Antiqua"/>
          <w:b/>
          <w:bCs/>
          <w:caps/>
          <w:color w:val="002060"/>
          <w:sz w:val="28"/>
          <w:szCs w:val="28"/>
          <w:u w:val="single"/>
        </w:rPr>
        <w:t>Overview</w:t>
      </w:r>
    </w:p>
    <w:p w14:paraId="1CF639A1" w14:textId="04E02D08" w:rsidR="00CD3202" w:rsidRDefault="00CD3202" w:rsidP="00546EA3">
      <w:pPr>
        <w:jc w:val="both"/>
        <w:rPr>
          <w:rFonts w:ascii="Book Antiqua" w:hAnsi="Book Antiqua"/>
          <w:color w:val="002060"/>
          <w:sz w:val="24"/>
          <w:szCs w:val="24"/>
        </w:rPr>
      </w:pPr>
      <w:r w:rsidRPr="00FA5358">
        <w:rPr>
          <w:rFonts w:ascii="Book Antiqua" w:hAnsi="Book Antiqua"/>
          <w:color w:val="002060"/>
          <w:sz w:val="24"/>
          <w:szCs w:val="24"/>
        </w:rPr>
        <w:t>Securities and Exchange Board of India (SEBI) vide</w:t>
      </w:r>
      <w:r w:rsidR="001D3542">
        <w:rPr>
          <w:rFonts w:ascii="Book Antiqua" w:hAnsi="Book Antiqua"/>
          <w:color w:val="002060"/>
          <w:sz w:val="24"/>
          <w:szCs w:val="24"/>
        </w:rPr>
        <w:t xml:space="preserve"> Circular No. </w:t>
      </w:r>
      <w:r w:rsidR="001D3542" w:rsidRPr="001D3542">
        <w:rPr>
          <w:rFonts w:ascii="Book Antiqua" w:hAnsi="Book Antiqua"/>
          <w:color w:val="002060"/>
          <w:sz w:val="24"/>
          <w:szCs w:val="24"/>
        </w:rPr>
        <w:t>SEBI/HO/IMD/DF2/CIR/P/2020/75</w:t>
      </w:r>
      <w:r w:rsidR="001D3542">
        <w:rPr>
          <w:rFonts w:ascii="Book Antiqua" w:hAnsi="Book Antiqua"/>
          <w:color w:val="002060"/>
          <w:sz w:val="24"/>
          <w:szCs w:val="24"/>
        </w:rPr>
        <w:t xml:space="preserve"> has</w:t>
      </w:r>
      <w:r w:rsidR="00DF0DC1" w:rsidRPr="00FA5358">
        <w:rPr>
          <w:rFonts w:ascii="Book Antiqua" w:hAnsi="Book Antiqua"/>
          <w:color w:val="002060"/>
          <w:sz w:val="24"/>
          <w:szCs w:val="24"/>
        </w:rPr>
        <w:t xml:space="preserve"> </w:t>
      </w:r>
      <w:r w:rsidRPr="00FA5358">
        <w:rPr>
          <w:rFonts w:ascii="Book Antiqua" w:hAnsi="Book Antiqua"/>
          <w:color w:val="002060"/>
          <w:sz w:val="24"/>
          <w:szCs w:val="24"/>
        </w:rPr>
        <w:t xml:space="preserve">issued </w:t>
      </w:r>
      <w:r w:rsidR="001D3542">
        <w:rPr>
          <w:rFonts w:ascii="Book Antiqua" w:hAnsi="Book Antiqua"/>
          <w:color w:val="002060"/>
          <w:sz w:val="24"/>
          <w:szCs w:val="24"/>
        </w:rPr>
        <w:t xml:space="preserve">Notification related to </w:t>
      </w:r>
      <w:r w:rsidR="001D3542" w:rsidRPr="001D3542">
        <w:rPr>
          <w:rFonts w:ascii="Book Antiqua" w:hAnsi="Book Antiqua"/>
          <w:b/>
          <w:bCs/>
          <w:color w:val="002060"/>
          <w:sz w:val="28"/>
          <w:szCs w:val="28"/>
          <w:u w:val="single"/>
        </w:rPr>
        <w:t>Existing grandfathered unlisted NCDs</w:t>
      </w:r>
      <w:r w:rsidR="0095337A" w:rsidRPr="00FA5358">
        <w:rPr>
          <w:rFonts w:ascii="Book Antiqua" w:hAnsi="Book Antiqua"/>
          <w:b/>
          <w:bCs/>
          <w:color w:val="002060"/>
          <w:sz w:val="24"/>
          <w:szCs w:val="24"/>
        </w:rPr>
        <w:t>”</w:t>
      </w:r>
      <w:r w:rsidR="00BF3A37" w:rsidRPr="00FA5358">
        <w:rPr>
          <w:rFonts w:ascii="Book Antiqua" w:hAnsi="Book Antiqua"/>
          <w:b/>
          <w:bCs/>
          <w:caps/>
          <w:color w:val="002060"/>
          <w:sz w:val="24"/>
          <w:szCs w:val="24"/>
        </w:rPr>
        <w:t xml:space="preserve"> </w:t>
      </w:r>
      <w:r w:rsidR="001D3542" w:rsidRPr="00FA5358">
        <w:rPr>
          <w:rFonts w:ascii="Book Antiqua" w:hAnsi="Book Antiqua"/>
          <w:color w:val="002060"/>
          <w:sz w:val="24"/>
          <w:szCs w:val="24"/>
        </w:rPr>
        <w:t>dated 2</w:t>
      </w:r>
      <w:r w:rsidR="001D3542">
        <w:rPr>
          <w:rFonts w:ascii="Book Antiqua" w:hAnsi="Book Antiqua"/>
          <w:color w:val="002060"/>
          <w:sz w:val="24"/>
          <w:szCs w:val="24"/>
        </w:rPr>
        <w:t>8</w:t>
      </w:r>
      <w:r w:rsidR="001D3542" w:rsidRPr="00856434">
        <w:rPr>
          <w:rFonts w:ascii="Book Antiqua" w:hAnsi="Book Antiqua"/>
          <w:color w:val="002060"/>
          <w:sz w:val="24"/>
          <w:szCs w:val="24"/>
          <w:vertAlign w:val="superscript"/>
        </w:rPr>
        <w:t>th</w:t>
      </w:r>
      <w:r w:rsidR="001D3542">
        <w:rPr>
          <w:rFonts w:ascii="Book Antiqua" w:hAnsi="Book Antiqua"/>
          <w:color w:val="002060"/>
          <w:sz w:val="24"/>
          <w:szCs w:val="24"/>
        </w:rPr>
        <w:t xml:space="preserve"> </w:t>
      </w:r>
      <w:r w:rsidR="001D3542" w:rsidRPr="00FA5358">
        <w:rPr>
          <w:rFonts w:ascii="Book Antiqua" w:hAnsi="Book Antiqua"/>
          <w:color w:val="002060"/>
          <w:sz w:val="24"/>
          <w:szCs w:val="24"/>
        </w:rPr>
        <w:t>April, 2020</w:t>
      </w:r>
      <w:r w:rsidR="00546EA3">
        <w:rPr>
          <w:rFonts w:ascii="Book Antiqua" w:hAnsi="Book Antiqua"/>
          <w:color w:val="002060"/>
          <w:sz w:val="24"/>
          <w:szCs w:val="24"/>
        </w:rPr>
        <w:t xml:space="preserve"> </w:t>
      </w:r>
      <w:r w:rsidR="00546EA3" w:rsidRPr="00546EA3">
        <w:rPr>
          <w:rFonts w:ascii="Book Antiqua" w:hAnsi="Book Antiqua"/>
          <w:color w:val="002060"/>
          <w:sz w:val="24"/>
          <w:szCs w:val="24"/>
        </w:rPr>
        <w:t>in exercise of powers conferred under Section 11 (1) of</w:t>
      </w:r>
      <w:r w:rsidR="00546EA3">
        <w:rPr>
          <w:rFonts w:ascii="Book Antiqua" w:hAnsi="Book Antiqua"/>
          <w:color w:val="002060"/>
          <w:sz w:val="24"/>
          <w:szCs w:val="24"/>
        </w:rPr>
        <w:t xml:space="preserve"> </w:t>
      </w:r>
      <w:r w:rsidR="00546EA3" w:rsidRPr="00546EA3">
        <w:rPr>
          <w:rFonts w:ascii="Book Antiqua" w:hAnsi="Book Antiqua"/>
          <w:color w:val="002060"/>
          <w:sz w:val="24"/>
          <w:szCs w:val="24"/>
        </w:rPr>
        <w:t>the Securities and Exchange Board of India Act, 1992, read with the provisions</w:t>
      </w:r>
      <w:r w:rsidR="00546EA3">
        <w:rPr>
          <w:rFonts w:ascii="Book Antiqua" w:hAnsi="Book Antiqua"/>
          <w:color w:val="002060"/>
          <w:sz w:val="24"/>
          <w:szCs w:val="24"/>
        </w:rPr>
        <w:t xml:space="preserve"> </w:t>
      </w:r>
      <w:r w:rsidR="00546EA3" w:rsidRPr="00546EA3">
        <w:rPr>
          <w:rFonts w:ascii="Book Antiqua" w:hAnsi="Book Antiqua"/>
          <w:color w:val="002060"/>
          <w:sz w:val="24"/>
          <w:szCs w:val="24"/>
        </w:rPr>
        <w:t>of regulations 77 of SEBI (Mutual Funds) Regulations, 1996</w:t>
      </w:r>
      <w:r w:rsidR="00546EA3">
        <w:rPr>
          <w:rFonts w:ascii="Book Antiqua" w:hAnsi="Book Antiqua"/>
          <w:color w:val="002060"/>
          <w:sz w:val="24"/>
          <w:szCs w:val="24"/>
        </w:rPr>
        <w:t>.</w:t>
      </w:r>
    </w:p>
    <w:p w14:paraId="76E600DC" w14:textId="5DCC4231" w:rsidR="001D3542" w:rsidRPr="00143150" w:rsidRDefault="001D3542" w:rsidP="00143150">
      <w:pPr>
        <w:pStyle w:val="ListParagraph"/>
        <w:numPr>
          <w:ilvl w:val="0"/>
          <w:numId w:val="33"/>
        </w:numPr>
        <w:jc w:val="both"/>
        <w:rPr>
          <w:rFonts w:ascii="Book Antiqua" w:hAnsi="Book Antiqua"/>
          <w:b/>
          <w:bCs/>
          <w:caps/>
          <w:color w:val="002060"/>
          <w:sz w:val="28"/>
          <w:szCs w:val="28"/>
          <w:u w:val="single"/>
        </w:rPr>
      </w:pPr>
      <w:r w:rsidRPr="00143150">
        <w:rPr>
          <w:rFonts w:ascii="Book Antiqua" w:hAnsi="Book Antiqua"/>
          <w:b/>
          <w:bCs/>
          <w:caps/>
          <w:color w:val="002060"/>
          <w:sz w:val="28"/>
          <w:szCs w:val="28"/>
          <w:u w:val="single"/>
        </w:rPr>
        <w:t xml:space="preserve">The Circular issued to: </w:t>
      </w:r>
    </w:p>
    <w:p w14:paraId="2C32B507" w14:textId="77777777" w:rsidR="00143150" w:rsidRPr="00143150" w:rsidRDefault="00143150" w:rsidP="00143150">
      <w:pPr>
        <w:pStyle w:val="ListParagraph"/>
        <w:jc w:val="both"/>
        <w:rPr>
          <w:rFonts w:ascii="Book Antiqua" w:hAnsi="Book Antiqua"/>
          <w:b/>
          <w:bCs/>
          <w:color w:val="002060"/>
          <w:sz w:val="20"/>
          <w:szCs w:val="20"/>
          <w:u w:val="single"/>
        </w:rPr>
      </w:pPr>
    </w:p>
    <w:p w14:paraId="3CC6D9F1" w14:textId="77777777" w:rsidR="001D3542" w:rsidRPr="001D3542" w:rsidRDefault="001D3542" w:rsidP="001D3542">
      <w:pPr>
        <w:pStyle w:val="ListParagraph"/>
        <w:numPr>
          <w:ilvl w:val="0"/>
          <w:numId w:val="9"/>
        </w:numPr>
        <w:jc w:val="both"/>
        <w:rPr>
          <w:rFonts w:ascii="Book Antiqua" w:hAnsi="Book Antiqua"/>
          <w:color w:val="002060"/>
          <w:sz w:val="24"/>
          <w:szCs w:val="24"/>
        </w:rPr>
      </w:pPr>
      <w:r w:rsidRPr="001D3542">
        <w:rPr>
          <w:rFonts w:ascii="Book Antiqua" w:hAnsi="Book Antiqua"/>
          <w:color w:val="002060"/>
          <w:sz w:val="24"/>
          <w:szCs w:val="24"/>
        </w:rPr>
        <w:t>All Mutual Funds (MFs)/</w:t>
      </w:r>
    </w:p>
    <w:p w14:paraId="33A3C93E" w14:textId="77777777" w:rsidR="001D3542" w:rsidRPr="001D3542" w:rsidRDefault="001D3542" w:rsidP="001D3542">
      <w:pPr>
        <w:pStyle w:val="ListParagraph"/>
        <w:numPr>
          <w:ilvl w:val="0"/>
          <w:numId w:val="9"/>
        </w:numPr>
        <w:jc w:val="both"/>
        <w:rPr>
          <w:rFonts w:ascii="Book Antiqua" w:hAnsi="Book Antiqua"/>
          <w:color w:val="002060"/>
          <w:sz w:val="24"/>
          <w:szCs w:val="24"/>
        </w:rPr>
      </w:pPr>
      <w:r w:rsidRPr="001D3542">
        <w:rPr>
          <w:rFonts w:ascii="Book Antiqua" w:hAnsi="Book Antiqua"/>
          <w:color w:val="002060"/>
          <w:sz w:val="24"/>
          <w:szCs w:val="24"/>
        </w:rPr>
        <w:t>Asset Management Companies (AMCs)/</w:t>
      </w:r>
    </w:p>
    <w:p w14:paraId="1AE024CA" w14:textId="6A1511E8" w:rsidR="001D3542" w:rsidRDefault="001D3542" w:rsidP="001D3542">
      <w:pPr>
        <w:pStyle w:val="ListParagraph"/>
        <w:numPr>
          <w:ilvl w:val="0"/>
          <w:numId w:val="9"/>
        </w:numPr>
        <w:jc w:val="both"/>
        <w:rPr>
          <w:rFonts w:ascii="Book Antiqua" w:hAnsi="Book Antiqua"/>
          <w:color w:val="002060"/>
          <w:sz w:val="24"/>
          <w:szCs w:val="24"/>
        </w:rPr>
      </w:pPr>
      <w:r w:rsidRPr="001D3542">
        <w:rPr>
          <w:rFonts w:ascii="Book Antiqua" w:hAnsi="Book Antiqua"/>
          <w:color w:val="002060"/>
          <w:sz w:val="24"/>
          <w:szCs w:val="24"/>
        </w:rPr>
        <w:t>Trustee Companies/ Board of Trustees of Mutual Funds</w:t>
      </w:r>
    </w:p>
    <w:p w14:paraId="6B886199" w14:textId="77777777" w:rsidR="00143150" w:rsidRDefault="00143150" w:rsidP="00143150">
      <w:pPr>
        <w:pStyle w:val="ListParagraph"/>
        <w:jc w:val="both"/>
        <w:rPr>
          <w:rFonts w:ascii="Book Antiqua" w:hAnsi="Book Antiqua"/>
          <w:color w:val="002060"/>
          <w:sz w:val="24"/>
          <w:szCs w:val="24"/>
        </w:rPr>
      </w:pPr>
    </w:p>
    <w:p w14:paraId="5F9D229A" w14:textId="6D037A11" w:rsidR="00896F72" w:rsidRPr="00143150" w:rsidRDefault="00896F72" w:rsidP="00143150">
      <w:pPr>
        <w:pStyle w:val="ListParagraph"/>
        <w:numPr>
          <w:ilvl w:val="0"/>
          <w:numId w:val="33"/>
        </w:numPr>
        <w:jc w:val="both"/>
        <w:rPr>
          <w:rFonts w:ascii="Book Antiqua" w:hAnsi="Book Antiqua"/>
          <w:b/>
          <w:bCs/>
          <w:caps/>
          <w:color w:val="002060"/>
          <w:sz w:val="28"/>
          <w:szCs w:val="28"/>
          <w:u w:val="single"/>
        </w:rPr>
      </w:pPr>
      <w:r w:rsidRPr="00143150">
        <w:rPr>
          <w:rFonts w:ascii="Book Antiqua" w:hAnsi="Book Antiqua"/>
          <w:b/>
          <w:bCs/>
          <w:caps/>
          <w:color w:val="002060"/>
          <w:sz w:val="28"/>
          <w:szCs w:val="28"/>
          <w:u w:val="single"/>
        </w:rPr>
        <w:t>Why this Circular Issued:</w:t>
      </w:r>
    </w:p>
    <w:p w14:paraId="0DE9D6CD" w14:textId="24D879D0" w:rsidR="001D3542" w:rsidRPr="00896F72" w:rsidRDefault="00896F72" w:rsidP="00C25C67">
      <w:pPr>
        <w:jc w:val="both"/>
        <w:rPr>
          <w:rFonts w:ascii="Book Antiqua" w:hAnsi="Book Antiqua"/>
          <w:caps/>
          <w:color w:val="002060"/>
          <w:sz w:val="2"/>
          <w:szCs w:val="2"/>
        </w:rPr>
      </w:pPr>
      <w:r w:rsidRPr="00896F72">
        <w:rPr>
          <w:rFonts w:ascii="Book Antiqua" w:hAnsi="Book Antiqua"/>
          <w:color w:val="002060"/>
          <w:sz w:val="24"/>
          <w:szCs w:val="24"/>
        </w:rPr>
        <w:t>T</w:t>
      </w:r>
      <w:r w:rsidRPr="00896F72">
        <w:rPr>
          <w:rFonts w:ascii="Book Antiqua" w:hAnsi="Book Antiqua"/>
          <w:color w:val="002060"/>
          <w:sz w:val="24"/>
          <w:szCs w:val="24"/>
        </w:rPr>
        <w:t>o protect the</w:t>
      </w:r>
      <w:r w:rsidRPr="00896F72">
        <w:rPr>
          <w:rFonts w:ascii="Book Antiqua" w:hAnsi="Book Antiqua"/>
          <w:color w:val="002060"/>
          <w:sz w:val="24"/>
          <w:szCs w:val="24"/>
        </w:rPr>
        <w:t xml:space="preserve"> </w:t>
      </w:r>
      <w:r w:rsidRPr="00896F72">
        <w:rPr>
          <w:rFonts w:ascii="Book Antiqua" w:hAnsi="Book Antiqua"/>
          <w:color w:val="002060"/>
          <w:sz w:val="24"/>
          <w:szCs w:val="24"/>
        </w:rPr>
        <w:t>interest of investors in securities and to promote the development of, and to</w:t>
      </w:r>
      <w:r w:rsidRPr="00896F72">
        <w:rPr>
          <w:rFonts w:ascii="Book Antiqua" w:hAnsi="Book Antiqua"/>
          <w:color w:val="002060"/>
          <w:sz w:val="24"/>
          <w:szCs w:val="24"/>
        </w:rPr>
        <w:t xml:space="preserve"> </w:t>
      </w:r>
      <w:r w:rsidRPr="00896F72">
        <w:rPr>
          <w:rFonts w:ascii="Book Antiqua" w:hAnsi="Book Antiqua"/>
          <w:color w:val="002060"/>
          <w:sz w:val="24"/>
          <w:szCs w:val="24"/>
        </w:rPr>
        <w:t xml:space="preserve">regulate the securities market. </w:t>
      </w:r>
      <w:r w:rsidRPr="00896F72">
        <w:rPr>
          <w:rFonts w:ascii="Book Antiqua" w:hAnsi="Book Antiqua"/>
          <w:color w:val="002060"/>
          <w:sz w:val="24"/>
          <w:szCs w:val="24"/>
        </w:rPr>
        <w:cr/>
      </w:r>
    </w:p>
    <w:p w14:paraId="1B44D6EB" w14:textId="3A86DE5D" w:rsidR="00004CE5" w:rsidRDefault="00004CE5" w:rsidP="00613540">
      <w:pPr>
        <w:pStyle w:val="ListParagraph"/>
        <w:numPr>
          <w:ilvl w:val="0"/>
          <w:numId w:val="34"/>
        </w:numPr>
        <w:jc w:val="both"/>
        <w:rPr>
          <w:rFonts w:ascii="Book Antiqua" w:hAnsi="Book Antiqua"/>
          <w:b/>
          <w:bCs/>
          <w:caps/>
          <w:color w:val="002060"/>
          <w:sz w:val="28"/>
          <w:szCs w:val="28"/>
          <w:u w:val="single"/>
        </w:rPr>
      </w:pPr>
      <w:r w:rsidRPr="00613540">
        <w:rPr>
          <w:rFonts w:ascii="Book Antiqua" w:hAnsi="Book Antiqua"/>
          <w:b/>
          <w:bCs/>
          <w:caps/>
          <w:color w:val="002060"/>
          <w:sz w:val="28"/>
          <w:szCs w:val="28"/>
          <w:u w:val="single"/>
        </w:rPr>
        <w:t>Key Highlights</w:t>
      </w:r>
    </w:p>
    <w:p w14:paraId="630D66EE" w14:textId="77777777" w:rsidR="00613540" w:rsidRPr="00613540" w:rsidRDefault="00613540" w:rsidP="00613540">
      <w:pPr>
        <w:pStyle w:val="ListParagraph"/>
        <w:jc w:val="both"/>
        <w:rPr>
          <w:rFonts w:ascii="Book Antiqua" w:hAnsi="Book Antiqua"/>
          <w:b/>
          <w:bCs/>
          <w:caps/>
          <w:color w:val="002060"/>
          <w:sz w:val="20"/>
          <w:szCs w:val="20"/>
          <w:u w:val="single"/>
        </w:rPr>
      </w:pPr>
    </w:p>
    <w:p w14:paraId="7429CC12" w14:textId="61EBCA7C" w:rsidR="00BF62CC" w:rsidRDefault="00441423" w:rsidP="00441423">
      <w:pPr>
        <w:pStyle w:val="ListParagraph"/>
        <w:numPr>
          <w:ilvl w:val="0"/>
          <w:numId w:val="29"/>
        </w:numPr>
        <w:jc w:val="both"/>
        <w:rPr>
          <w:rFonts w:ascii="Book Antiqua" w:hAnsi="Book Antiqua"/>
          <w:color w:val="002060"/>
          <w:sz w:val="24"/>
          <w:szCs w:val="24"/>
        </w:rPr>
      </w:pPr>
      <w:r w:rsidRPr="00441423">
        <w:rPr>
          <w:rFonts w:ascii="Book Antiqua" w:hAnsi="Book Antiqua"/>
          <w:color w:val="002060"/>
          <w:sz w:val="24"/>
          <w:szCs w:val="24"/>
        </w:rPr>
        <w:t xml:space="preserve">This circular is also related to </w:t>
      </w:r>
      <w:r w:rsidRPr="00441423">
        <w:rPr>
          <w:rFonts w:ascii="Book Antiqua" w:hAnsi="Book Antiqua"/>
          <w:color w:val="002060"/>
          <w:sz w:val="24"/>
          <w:szCs w:val="24"/>
        </w:rPr>
        <w:t>SEBI vide Circular SEBI/HO/IMD/DF2/CIR/P/2019/104 dated October 01, 2019</w:t>
      </w:r>
    </w:p>
    <w:p w14:paraId="2DC3E86A" w14:textId="78ADDA20" w:rsidR="0001636C" w:rsidRDefault="0001636C" w:rsidP="0001636C">
      <w:pPr>
        <w:pStyle w:val="ListParagraph"/>
        <w:jc w:val="both"/>
        <w:rPr>
          <w:rFonts w:ascii="Book Antiqua" w:hAnsi="Book Antiqua"/>
          <w:color w:val="002060"/>
          <w:sz w:val="24"/>
          <w:szCs w:val="24"/>
        </w:rPr>
      </w:pPr>
      <w:r>
        <w:rPr>
          <w:rFonts w:ascii="Book Antiqua" w:hAnsi="Book Antiqua"/>
          <w:color w:val="002060"/>
          <w:sz w:val="24"/>
          <w:szCs w:val="24"/>
        </w:rPr>
        <w:t xml:space="preserve">Available at: </w:t>
      </w:r>
      <w:hyperlink r:id="rId7" w:history="1">
        <w:r w:rsidR="00647848" w:rsidRPr="00B12CBB">
          <w:rPr>
            <w:rStyle w:val="Hyperlink"/>
            <w:rFonts w:ascii="Book Antiqua" w:hAnsi="Book Antiqua"/>
            <w:sz w:val="20"/>
            <w:szCs w:val="20"/>
          </w:rPr>
          <w:t>https://www.sebi.gov.in/legal/circulars/oct-2019/review-of-investment-norms-for-mutual-funds-for-investment-in-debt-and-money-market-instruments_44556.html</w:t>
        </w:r>
      </w:hyperlink>
      <w:r>
        <w:rPr>
          <w:rFonts w:ascii="Book Antiqua" w:hAnsi="Book Antiqua"/>
          <w:color w:val="002060"/>
          <w:sz w:val="24"/>
          <w:szCs w:val="24"/>
        </w:rPr>
        <w:t xml:space="preserve"> </w:t>
      </w:r>
    </w:p>
    <w:p w14:paraId="16EDFBEB" w14:textId="77777777" w:rsidR="00647848" w:rsidRPr="00647848" w:rsidRDefault="00647848" w:rsidP="00647848">
      <w:pPr>
        <w:pStyle w:val="ListParagraph"/>
        <w:jc w:val="both"/>
        <w:rPr>
          <w:rFonts w:ascii="Book Antiqua" w:hAnsi="Book Antiqua"/>
          <w:color w:val="002060"/>
          <w:sz w:val="16"/>
          <w:szCs w:val="16"/>
        </w:rPr>
      </w:pPr>
    </w:p>
    <w:p w14:paraId="54C6EE33" w14:textId="42E61880" w:rsidR="00441423" w:rsidRPr="00647848" w:rsidRDefault="00441423" w:rsidP="008950AA">
      <w:pPr>
        <w:pStyle w:val="ListParagraph"/>
        <w:numPr>
          <w:ilvl w:val="0"/>
          <w:numId w:val="29"/>
        </w:numPr>
        <w:jc w:val="both"/>
        <w:rPr>
          <w:rFonts w:ascii="Book Antiqua" w:hAnsi="Book Antiqua"/>
          <w:color w:val="002060"/>
          <w:sz w:val="24"/>
          <w:szCs w:val="24"/>
        </w:rPr>
      </w:pPr>
      <w:r w:rsidRPr="00441423">
        <w:rPr>
          <w:rFonts w:ascii="Book Antiqua" w:hAnsi="Book Antiqua"/>
          <w:color w:val="002060"/>
          <w:sz w:val="24"/>
          <w:szCs w:val="24"/>
        </w:rPr>
        <w:t xml:space="preserve">In previous Circular as mentioned above SEBI has </w:t>
      </w:r>
      <w:r w:rsidRPr="00441423">
        <w:rPr>
          <w:rFonts w:ascii="Book Antiqua" w:hAnsi="Book Antiqua"/>
          <w:color w:val="002060"/>
          <w:sz w:val="24"/>
          <w:szCs w:val="24"/>
        </w:rPr>
        <w:t>allowed the existing unlisted NCDs to be grandfathered till maturity, such</w:t>
      </w:r>
      <w:r>
        <w:rPr>
          <w:rFonts w:ascii="Book Antiqua" w:hAnsi="Book Antiqua"/>
          <w:color w:val="002060"/>
          <w:sz w:val="24"/>
          <w:szCs w:val="24"/>
        </w:rPr>
        <w:t xml:space="preserve"> </w:t>
      </w:r>
      <w:r w:rsidRPr="00441423">
        <w:rPr>
          <w:rFonts w:ascii="Book Antiqua" w:hAnsi="Book Antiqua"/>
          <w:color w:val="002060"/>
          <w:sz w:val="24"/>
          <w:szCs w:val="24"/>
        </w:rPr>
        <w:t xml:space="preserve">NCDS are herein referred to as </w:t>
      </w:r>
      <w:r w:rsidRPr="00441423">
        <w:rPr>
          <w:rFonts w:ascii="Book Antiqua" w:hAnsi="Book Antiqua"/>
          <w:b/>
          <w:bCs/>
          <w:color w:val="002060"/>
          <w:sz w:val="24"/>
          <w:szCs w:val="24"/>
          <w:u w:val="single"/>
        </w:rPr>
        <w:t>“identified NCDs”.</w:t>
      </w:r>
    </w:p>
    <w:p w14:paraId="1046ADD6" w14:textId="77777777" w:rsidR="00647848" w:rsidRPr="00647848" w:rsidRDefault="00647848" w:rsidP="00647848">
      <w:pPr>
        <w:pStyle w:val="ListParagraph"/>
        <w:jc w:val="both"/>
        <w:rPr>
          <w:rFonts w:ascii="Book Antiqua" w:hAnsi="Book Antiqua"/>
          <w:color w:val="002060"/>
          <w:sz w:val="16"/>
          <w:szCs w:val="16"/>
        </w:rPr>
      </w:pPr>
    </w:p>
    <w:p w14:paraId="566FA91C" w14:textId="02879B3A" w:rsidR="00441423" w:rsidRDefault="00441423" w:rsidP="0012599B">
      <w:pPr>
        <w:pStyle w:val="ListParagraph"/>
        <w:numPr>
          <w:ilvl w:val="0"/>
          <w:numId w:val="29"/>
        </w:numPr>
        <w:jc w:val="both"/>
        <w:rPr>
          <w:rFonts w:ascii="Book Antiqua" w:hAnsi="Book Antiqua"/>
          <w:color w:val="002060"/>
          <w:sz w:val="24"/>
          <w:szCs w:val="24"/>
        </w:rPr>
      </w:pPr>
      <w:r w:rsidRPr="00441423">
        <w:rPr>
          <w:rFonts w:ascii="Book Antiqua" w:hAnsi="Book Antiqua"/>
          <w:b/>
          <w:bCs/>
          <w:color w:val="002060"/>
          <w:sz w:val="24"/>
          <w:szCs w:val="24"/>
          <w:u w:val="single"/>
        </w:rPr>
        <w:t>Applicable to MF:</w:t>
      </w:r>
      <w:r>
        <w:rPr>
          <w:rFonts w:ascii="Book Antiqua" w:hAnsi="Book Antiqua"/>
          <w:color w:val="002060"/>
          <w:sz w:val="24"/>
          <w:szCs w:val="24"/>
        </w:rPr>
        <w:t xml:space="preserve"> </w:t>
      </w:r>
      <w:r w:rsidRPr="00441423">
        <w:rPr>
          <w:rFonts w:ascii="Book Antiqua" w:hAnsi="Book Antiqua"/>
          <w:color w:val="002060"/>
          <w:sz w:val="24"/>
          <w:szCs w:val="24"/>
        </w:rPr>
        <w:t>grandfathering of the identified NCDs is applicable</w:t>
      </w:r>
      <w:r>
        <w:rPr>
          <w:rFonts w:ascii="Book Antiqua" w:hAnsi="Book Antiqua"/>
          <w:color w:val="002060"/>
          <w:sz w:val="24"/>
          <w:szCs w:val="24"/>
        </w:rPr>
        <w:t xml:space="preserve"> </w:t>
      </w:r>
      <w:r w:rsidRPr="00441423">
        <w:rPr>
          <w:rFonts w:ascii="Book Antiqua" w:hAnsi="Book Antiqua"/>
          <w:color w:val="002060"/>
          <w:sz w:val="24"/>
          <w:szCs w:val="24"/>
        </w:rPr>
        <w:t>across the mutual fund industry</w:t>
      </w:r>
      <w:r>
        <w:rPr>
          <w:rFonts w:ascii="Book Antiqua" w:hAnsi="Book Antiqua"/>
          <w:color w:val="002060"/>
          <w:sz w:val="24"/>
          <w:szCs w:val="24"/>
        </w:rPr>
        <w:t>.</w:t>
      </w:r>
    </w:p>
    <w:p w14:paraId="5AE69338" w14:textId="77777777" w:rsidR="00647848" w:rsidRPr="00647848" w:rsidRDefault="00647848" w:rsidP="00647848">
      <w:pPr>
        <w:pStyle w:val="ListParagraph"/>
        <w:rPr>
          <w:rFonts w:ascii="Book Antiqua" w:hAnsi="Book Antiqua"/>
          <w:color w:val="002060"/>
          <w:sz w:val="14"/>
          <w:szCs w:val="14"/>
        </w:rPr>
      </w:pPr>
    </w:p>
    <w:p w14:paraId="77BDFCDB" w14:textId="77777777" w:rsidR="00647848" w:rsidRPr="00647848" w:rsidRDefault="00ED50BC" w:rsidP="00D63285">
      <w:pPr>
        <w:pStyle w:val="ListParagraph"/>
        <w:numPr>
          <w:ilvl w:val="0"/>
          <w:numId w:val="29"/>
        </w:numPr>
        <w:jc w:val="both"/>
        <w:rPr>
          <w:rFonts w:ascii="Book Antiqua" w:hAnsi="Book Antiqua"/>
          <w:b/>
          <w:bCs/>
          <w:color w:val="002060"/>
          <w:sz w:val="24"/>
          <w:szCs w:val="24"/>
          <w:u w:val="single"/>
        </w:rPr>
      </w:pPr>
      <w:r w:rsidRPr="00647848">
        <w:rPr>
          <w:rFonts w:ascii="Book Antiqua" w:hAnsi="Book Antiqua"/>
          <w:color w:val="002060"/>
          <w:sz w:val="24"/>
          <w:szCs w:val="24"/>
        </w:rPr>
        <w:t>mutual funds can transact in such</w:t>
      </w:r>
      <w:r w:rsidRPr="00647848">
        <w:rPr>
          <w:rFonts w:ascii="Book Antiqua" w:hAnsi="Book Antiqua"/>
          <w:color w:val="002060"/>
          <w:sz w:val="24"/>
          <w:szCs w:val="24"/>
        </w:rPr>
        <w:t xml:space="preserve"> </w:t>
      </w:r>
      <w:r w:rsidRPr="00647848">
        <w:rPr>
          <w:rFonts w:ascii="Book Antiqua" w:hAnsi="Book Antiqua"/>
          <w:color w:val="002060"/>
          <w:sz w:val="24"/>
          <w:szCs w:val="24"/>
        </w:rPr>
        <w:t>identified NCDs and the criteria as specified in para B (1) of SEBI Circular</w:t>
      </w:r>
      <w:r w:rsidRPr="00647848">
        <w:rPr>
          <w:rFonts w:ascii="Book Antiqua" w:hAnsi="Book Antiqua"/>
          <w:color w:val="002060"/>
          <w:sz w:val="24"/>
          <w:szCs w:val="24"/>
        </w:rPr>
        <w:t xml:space="preserve"> </w:t>
      </w:r>
      <w:r w:rsidRPr="00647848">
        <w:rPr>
          <w:rFonts w:ascii="Book Antiqua" w:hAnsi="Book Antiqua"/>
          <w:color w:val="002060"/>
          <w:sz w:val="24"/>
          <w:szCs w:val="24"/>
        </w:rPr>
        <w:t xml:space="preserve">dated October 1, 2019 is not applicable. </w:t>
      </w:r>
      <w:r w:rsidRPr="00647848">
        <w:rPr>
          <w:rFonts w:ascii="Book Antiqua" w:hAnsi="Book Antiqua"/>
          <w:color w:val="002060"/>
          <w:sz w:val="24"/>
          <w:szCs w:val="24"/>
        </w:rPr>
        <w:cr/>
      </w:r>
    </w:p>
    <w:p w14:paraId="7E78CEF3" w14:textId="0E052DE2" w:rsidR="00647848" w:rsidRPr="00647848" w:rsidRDefault="00647848" w:rsidP="00647848">
      <w:pPr>
        <w:pStyle w:val="ListParagraph"/>
        <w:jc w:val="both"/>
        <w:rPr>
          <w:rFonts w:ascii="Book Antiqua" w:hAnsi="Book Antiqua"/>
          <w:b/>
          <w:bCs/>
          <w:color w:val="002060"/>
          <w:sz w:val="24"/>
          <w:szCs w:val="24"/>
          <w:u w:val="single"/>
        </w:rPr>
      </w:pPr>
      <w:r w:rsidRPr="00647848">
        <w:rPr>
          <w:rFonts w:ascii="Book Antiqua" w:hAnsi="Book Antiqua"/>
          <w:b/>
          <w:bCs/>
          <w:color w:val="002060"/>
          <w:sz w:val="24"/>
          <w:szCs w:val="24"/>
          <w:u w:val="single"/>
        </w:rPr>
        <w:lastRenderedPageBreak/>
        <w:t>As per Para (B) (1):</w:t>
      </w:r>
    </w:p>
    <w:p w14:paraId="481E12EF" w14:textId="0C2A8FFB" w:rsidR="00647848" w:rsidRDefault="00647848" w:rsidP="00647848">
      <w:pPr>
        <w:pStyle w:val="ListParagraph"/>
        <w:jc w:val="both"/>
        <w:rPr>
          <w:rFonts w:ascii="Book Antiqua" w:hAnsi="Book Antiqua"/>
          <w:color w:val="002060"/>
          <w:sz w:val="24"/>
          <w:szCs w:val="24"/>
        </w:rPr>
      </w:pPr>
      <w:r w:rsidRPr="00647848">
        <w:rPr>
          <w:rFonts w:ascii="Book Antiqua" w:hAnsi="Book Antiqua"/>
          <w:color w:val="002060"/>
          <w:sz w:val="24"/>
          <w:szCs w:val="24"/>
        </w:rPr>
        <w:t>Mutual fund scheme shall not invest in unlisted debt instruments including</w:t>
      </w:r>
      <w:r>
        <w:rPr>
          <w:rFonts w:ascii="Book Antiqua" w:hAnsi="Book Antiqua"/>
          <w:color w:val="002060"/>
          <w:sz w:val="24"/>
          <w:szCs w:val="24"/>
        </w:rPr>
        <w:t xml:space="preserve"> </w:t>
      </w:r>
      <w:r w:rsidRPr="00647848">
        <w:rPr>
          <w:rFonts w:ascii="Book Antiqua" w:hAnsi="Book Antiqua"/>
          <w:color w:val="002060"/>
          <w:sz w:val="24"/>
          <w:szCs w:val="24"/>
        </w:rPr>
        <w:t>commercial papers (CPs), other than (a) government securities, (b) other</w:t>
      </w:r>
      <w:r>
        <w:rPr>
          <w:rFonts w:ascii="Book Antiqua" w:hAnsi="Book Antiqua"/>
          <w:color w:val="002060"/>
          <w:sz w:val="24"/>
          <w:szCs w:val="24"/>
        </w:rPr>
        <w:t xml:space="preserve"> </w:t>
      </w:r>
      <w:r w:rsidRPr="00647848">
        <w:rPr>
          <w:rFonts w:ascii="Book Antiqua" w:hAnsi="Book Antiqua"/>
          <w:color w:val="002060"/>
          <w:sz w:val="24"/>
          <w:szCs w:val="24"/>
        </w:rPr>
        <w:t>money market instruments and (c) derivative products such as Interest Rate</w:t>
      </w:r>
      <w:r>
        <w:rPr>
          <w:rFonts w:ascii="Book Antiqua" w:hAnsi="Book Antiqua"/>
          <w:color w:val="002060"/>
          <w:sz w:val="24"/>
          <w:szCs w:val="24"/>
        </w:rPr>
        <w:t xml:space="preserve"> </w:t>
      </w:r>
      <w:r w:rsidRPr="00647848">
        <w:rPr>
          <w:rFonts w:ascii="Book Antiqua" w:hAnsi="Book Antiqua"/>
          <w:color w:val="002060"/>
          <w:sz w:val="24"/>
          <w:szCs w:val="24"/>
        </w:rPr>
        <w:t>Swaps (IRS), Interest Rate Futures (IRF), etc. which are used by mutual</w:t>
      </w:r>
      <w:r>
        <w:rPr>
          <w:rFonts w:ascii="Book Antiqua" w:hAnsi="Book Antiqua"/>
          <w:color w:val="002060"/>
          <w:sz w:val="24"/>
          <w:szCs w:val="24"/>
        </w:rPr>
        <w:t xml:space="preserve"> </w:t>
      </w:r>
      <w:r w:rsidRPr="00647848">
        <w:rPr>
          <w:rFonts w:ascii="Book Antiqua" w:hAnsi="Book Antiqua"/>
          <w:color w:val="002060"/>
          <w:sz w:val="24"/>
          <w:szCs w:val="24"/>
        </w:rPr>
        <w:t>funds for hedging.</w:t>
      </w:r>
    </w:p>
    <w:p w14:paraId="57E25A49" w14:textId="21AE9503" w:rsidR="00DE49C3" w:rsidRDefault="00DE49C3" w:rsidP="00647848">
      <w:pPr>
        <w:pStyle w:val="ListParagraph"/>
        <w:jc w:val="both"/>
        <w:rPr>
          <w:rFonts w:ascii="Book Antiqua" w:hAnsi="Book Antiqua"/>
          <w:color w:val="002060"/>
          <w:sz w:val="24"/>
          <w:szCs w:val="24"/>
        </w:rPr>
      </w:pPr>
    </w:p>
    <w:p w14:paraId="41975C8C" w14:textId="1432ADCD" w:rsidR="00DE49C3" w:rsidRDefault="00AF0865" w:rsidP="00AF0865">
      <w:pPr>
        <w:pStyle w:val="ListParagraph"/>
        <w:numPr>
          <w:ilvl w:val="0"/>
          <w:numId w:val="30"/>
        </w:numPr>
        <w:ind w:left="990" w:hanging="450"/>
        <w:jc w:val="both"/>
        <w:rPr>
          <w:rFonts w:ascii="Book Antiqua" w:hAnsi="Book Antiqua"/>
          <w:b/>
          <w:bCs/>
          <w:color w:val="002060"/>
          <w:sz w:val="28"/>
          <w:szCs w:val="28"/>
          <w:u w:val="single"/>
        </w:rPr>
      </w:pPr>
      <w:r w:rsidRPr="00AF0865">
        <w:rPr>
          <w:rFonts w:ascii="Book Antiqua" w:hAnsi="Book Antiqua"/>
          <w:b/>
          <w:bCs/>
          <w:color w:val="002060"/>
          <w:sz w:val="28"/>
          <w:szCs w:val="28"/>
          <w:u w:val="single"/>
        </w:rPr>
        <w:t>Compliance Particulars:</w:t>
      </w:r>
    </w:p>
    <w:p w14:paraId="7742562E" w14:textId="77777777" w:rsidR="00613540" w:rsidRPr="00613540" w:rsidRDefault="00613540" w:rsidP="00613540">
      <w:pPr>
        <w:pStyle w:val="ListParagraph"/>
        <w:ind w:left="990"/>
        <w:jc w:val="both"/>
        <w:rPr>
          <w:rFonts w:ascii="Book Antiqua" w:hAnsi="Book Antiqua"/>
          <w:b/>
          <w:bCs/>
          <w:color w:val="002060"/>
          <w:sz w:val="20"/>
          <w:szCs w:val="20"/>
          <w:u w:val="single"/>
        </w:rPr>
      </w:pPr>
    </w:p>
    <w:p w14:paraId="20F27B3C" w14:textId="06204D56" w:rsidR="00AF0865" w:rsidRDefault="00AF0865" w:rsidP="00AF0865">
      <w:pPr>
        <w:pStyle w:val="ListParagraph"/>
        <w:numPr>
          <w:ilvl w:val="0"/>
          <w:numId w:val="31"/>
        </w:numPr>
        <w:jc w:val="both"/>
        <w:rPr>
          <w:rFonts w:ascii="Book Antiqua" w:hAnsi="Book Antiqua"/>
          <w:color w:val="002060"/>
          <w:sz w:val="24"/>
          <w:szCs w:val="24"/>
        </w:rPr>
      </w:pPr>
      <w:r>
        <w:rPr>
          <w:rFonts w:ascii="Book Antiqua" w:hAnsi="Book Antiqua"/>
          <w:color w:val="002060"/>
          <w:sz w:val="24"/>
          <w:szCs w:val="24"/>
        </w:rPr>
        <w:t>I</w:t>
      </w:r>
      <w:r w:rsidRPr="00AF0865">
        <w:rPr>
          <w:rFonts w:ascii="Book Antiqua" w:hAnsi="Book Antiqua"/>
          <w:color w:val="002060"/>
          <w:sz w:val="24"/>
          <w:szCs w:val="24"/>
        </w:rPr>
        <w:t>nvestments in such identified NCDs shall continue to be subject to</w:t>
      </w:r>
      <w:r>
        <w:rPr>
          <w:rFonts w:ascii="Book Antiqua" w:hAnsi="Book Antiqua"/>
          <w:color w:val="002060"/>
          <w:sz w:val="24"/>
          <w:szCs w:val="24"/>
        </w:rPr>
        <w:t xml:space="preserve"> </w:t>
      </w:r>
      <w:r w:rsidRPr="00AF0865">
        <w:rPr>
          <w:rFonts w:ascii="Book Antiqua" w:hAnsi="Book Antiqua"/>
          <w:color w:val="002060"/>
          <w:sz w:val="24"/>
          <w:szCs w:val="24"/>
        </w:rPr>
        <w:t>compliance with investment due diligence</w:t>
      </w:r>
    </w:p>
    <w:p w14:paraId="09746E6E" w14:textId="73B03A37" w:rsidR="00AF0865" w:rsidRDefault="00AF0865" w:rsidP="00AF0865">
      <w:pPr>
        <w:pStyle w:val="ListParagraph"/>
        <w:numPr>
          <w:ilvl w:val="0"/>
          <w:numId w:val="31"/>
        </w:numPr>
        <w:jc w:val="both"/>
        <w:rPr>
          <w:rFonts w:ascii="Book Antiqua" w:hAnsi="Book Antiqua"/>
          <w:color w:val="002060"/>
          <w:sz w:val="24"/>
          <w:szCs w:val="24"/>
        </w:rPr>
      </w:pPr>
      <w:r>
        <w:rPr>
          <w:rFonts w:ascii="Book Antiqua" w:hAnsi="Book Antiqua"/>
          <w:color w:val="002060"/>
          <w:sz w:val="24"/>
          <w:szCs w:val="24"/>
        </w:rPr>
        <w:t>A</w:t>
      </w:r>
      <w:r w:rsidRPr="00AF0865">
        <w:rPr>
          <w:rFonts w:ascii="Book Antiqua" w:hAnsi="Book Antiqua"/>
          <w:color w:val="002060"/>
          <w:sz w:val="24"/>
          <w:szCs w:val="24"/>
        </w:rPr>
        <w:t>ll other applicable investment</w:t>
      </w:r>
      <w:r>
        <w:rPr>
          <w:rFonts w:ascii="Book Antiqua" w:hAnsi="Book Antiqua"/>
          <w:color w:val="002060"/>
          <w:sz w:val="24"/>
          <w:szCs w:val="24"/>
        </w:rPr>
        <w:t xml:space="preserve"> </w:t>
      </w:r>
      <w:r w:rsidRPr="00AF0865">
        <w:rPr>
          <w:rFonts w:ascii="Book Antiqua" w:hAnsi="Book Antiqua"/>
          <w:color w:val="002060"/>
          <w:sz w:val="24"/>
          <w:szCs w:val="24"/>
        </w:rPr>
        <w:t>restrictions.</w:t>
      </w:r>
    </w:p>
    <w:p w14:paraId="4AB64DC9" w14:textId="77777777" w:rsidR="00613540" w:rsidRDefault="00613540" w:rsidP="00613540">
      <w:pPr>
        <w:pStyle w:val="ListParagraph"/>
        <w:ind w:left="1440"/>
        <w:jc w:val="both"/>
        <w:rPr>
          <w:rFonts w:ascii="Book Antiqua" w:hAnsi="Book Antiqua"/>
          <w:color w:val="002060"/>
          <w:sz w:val="24"/>
          <w:szCs w:val="24"/>
        </w:rPr>
      </w:pPr>
    </w:p>
    <w:p w14:paraId="285D45EF" w14:textId="27B5CB99" w:rsidR="00C32FA3" w:rsidRPr="00613540" w:rsidRDefault="00C32FA3" w:rsidP="00613540">
      <w:pPr>
        <w:pStyle w:val="ListParagraph"/>
        <w:numPr>
          <w:ilvl w:val="0"/>
          <w:numId w:val="35"/>
        </w:numPr>
        <w:jc w:val="both"/>
        <w:rPr>
          <w:rFonts w:ascii="Book Antiqua" w:hAnsi="Book Antiqua"/>
          <w:b/>
          <w:bCs/>
          <w:caps/>
          <w:color w:val="002060"/>
          <w:sz w:val="28"/>
          <w:szCs w:val="28"/>
          <w:u w:val="single"/>
        </w:rPr>
      </w:pPr>
      <w:r w:rsidRPr="00613540">
        <w:rPr>
          <w:rFonts w:ascii="Book Antiqua" w:hAnsi="Book Antiqua"/>
          <w:b/>
          <w:bCs/>
          <w:caps/>
          <w:color w:val="002060"/>
          <w:sz w:val="28"/>
          <w:szCs w:val="28"/>
          <w:u w:val="single"/>
        </w:rPr>
        <w:t>Relaxation Provided: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5575"/>
        <w:gridCol w:w="3870"/>
      </w:tblGrid>
      <w:tr w:rsidR="002F0377" w14:paraId="7508A336" w14:textId="77777777" w:rsidTr="007D0164">
        <w:tc>
          <w:tcPr>
            <w:tcW w:w="5575" w:type="dxa"/>
          </w:tcPr>
          <w:p w14:paraId="12057601" w14:textId="064F4005" w:rsidR="002F0377" w:rsidRDefault="002F0377" w:rsidP="00C32FA3">
            <w:pPr>
              <w:jc w:val="both"/>
              <w:rPr>
                <w:rFonts w:ascii="Book Antiqua" w:hAnsi="Book Antiqua"/>
                <w:b/>
                <w:bCs/>
                <w:color w:val="002060"/>
                <w:sz w:val="24"/>
                <w:szCs w:val="24"/>
                <w:u w:val="single"/>
              </w:rPr>
            </w:pPr>
            <w:r>
              <w:rPr>
                <w:rFonts w:ascii="Book Antiqua" w:hAnsi="Book Antiqua"/>
                <w:b/>
                <w:bCs/>
                <w:color w:val="002060"/>
                <w:sz w:val="24"/>
                <w:szCs w:val="24"/>
                <w:u w:val="single"/>
              </w:rPr>
              <w:t xml:space="preserve">Compliance Particulars </w:t>
            </w:r>
          </w:p>
        </w:tc>
        <w:tc>
          <w:tcPr>
            <w:tcW w:w="3870" w:type="dxa"/>
          </w:tcPr>
          <w:p w14:paraId="13AA60DC" w14:textId="77777777" w:rsidR="002F0377" w:rsidRDefault="002F0377" w:rsidP="00C32FA3">
            <w:pPr>
              <w:jc w:val="both"/>
              <w:rPr>
                <w:rFonts w:ascii="Book Antiqua" w:hAnsi="Book Antiqua"/>
                <w:b/>
                <w:bCs/>
                <w:color w:val="002060"/>
                <w:sz w:val="24"/>
                <w:szCs w:val="24"/>
                <w:u w:val="single"/>
              </w:rPr>
            </w:pPr>
            <w:r>
              <w:rPr>
                <w:rFonts w:ascii="Book Antiqua" w:hAnsi="Book Antiqua"/>
                <w:b/>
                <w:bCs/>
                <w:color w:val="002060"/>
                <w:sz w:val="24"/>
                <w:szCs w:val="24"/>
                <w:u w:val="single"/>
              </w:rPr>
              <w:t>Due Date Extended to</w:t>
            </w:r>
          </w:p>
          <w:p w14:paraId="768CC1CD" w14:textId="3CC60493" w:rsidR="007D0164" w:rsidRDefault="007D0164" w:rsidP="00C32FA3">
            <w:pPr>
              <w:jc w:val="both"/>
              <w:rPr>
                <w:rFonts w:ascii="Book Antiqua" w:hAnsi="Book Antiqua"/>
                <w:b/>
                <w:bCs/>
                <w:color w:val="002060"/>
                <w:sz w:val="24"/>
                <w:szCs w:val="24"/>
                <w:u w:val="single"/>
              </w:rPr>
            </w:pPr>
          </w:p>
        </w:tc>
      </w:tr>
      <w:tr w:rsidR="002F0377" w14:paraId="40982C16" w14:textId="77777777" w:rsidTr="007D0164">
        <w:tc>
          <w:tcPr>
            <w:tcW w:w="5575" w:type="dxa"/>
          </w:tcPr>
          <w:p w14:paraId="00DA0896" w14:textId="77777777" w:rsidR="002F0377" w:rsidRDefault="002F0377" w:rsidP="002F0377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</w:rPr>
            </w:pPr>
            <w:r>
              <w:rPr>
                <w:rFonts w:ascii="Book Antiqua" w:hAnsi="Book Antiqua"/>
                <w:b/>
                <w:bCs/>
                <w:color w:val="002060"/>
                <w:sz w:val="24"/>
                <w:szCs w:val="24"/>
                <w:u w:val="single"/>
              </w:rPr>
              <w:t xml:space="preserve">1. </w:t>
            </w:r>
            <w:r w:rsidRPr="002F0377">
              <w:rPr>
                <w:rFonts w:ascii="Book Antiqua" w:hAnsi="Book Antiqua"/>
                <w:color w:val="002060"/>
                <w:sz w:val="24"/>
                <w:szCs w:val="24"/>
              </w:rPr>
              <w:t>investment in unlisted NCDs (as issued vide SEBI Circulars dated</w:t>
            </w:r>
            <w:r w:rsidRPr="002F0377">
              <w:rPr>
                <w:rFonts w:ascii="Book Antiqua" w:hAnsi="Book Antiqua"/>
                <w:color w:val="002060"/>
                <w:sz w:val="24"/>
                <w:szCs w:val="24"/>
              </w:rPr>
              <w:t xml:space="preserve"> </w:t>
            </w:r>
            <w:r w:rsidRPr="002F0377">
              <w:rPr>
                <w:rFonts w:ascii="Book Antiqua" w:hAnsi="Book Antiqua"/>
                <w:color w:val="002060"/>
                <w:sz w:val="24"/>
                <w:szCs w:val="24"/>
              </w:rPr>
              <w:t>October 01, 2019 and March 23, 2020) as 15</w:t>
            </w:r>
            <w:proofErr w:type="gramStart"/>
            <w:r w:rsidRPr="002F0377">
              <w:rPr>
                <w:rFonts w:ascii="Book Antiqua" w:hAnsi="Book Antiqua"/>
                <w:color w:val="002060"/>
                <w:sz w:val="24"/>
                <w:szCs w:val="24"/>
              </w:rPr>
              <w:t>%</w:t>
            </w:r>
            <w:r>
              <w:rPr>
                <w:rFonts w:ascii="Book Antiqua" w:hAnsi="Book Antiqua"/>
                <w:color w:val="002060"/>
                <w:sz w:val="24"/>
                <w:szCs w:val="24"/>
              </w:rPr>
              <w:t xml:space="preserve"> </w:t>
            </w:r>
            <w:r w:rsidRPr="002F0377">
              <w:rPr>
                <w:rFonts w:ascii="Book Antiqua" w:hAnsi="Book Antiqua"/>
                <w:color w:val="002060"/>
                <w:sz w:val="24"/>
                <w:szCs w:val="24"/>
              </w:rPr>
              <w:t xml:space="preserve"> of</w:t>
            </w:r>
            <w:proofErr w:type="gramEnd"/>
            <w:r w:rsidRPr="002F0377">
              <w:rPr>
                <w:rFonts w:ascii="Book Antiqua" w:hAnsi="Book Antiqua"/>
                <w:color w:val="002060"/>
                <w:sz w:val="24"/>
                <w:szCs w:val="24"/>
              </w:rPr>
              <w:t xml:space="preserve"> the debt portfolio of</w:t>
            </w:r>
            <w:r>
              <w:rPr>
                <w:rFonts w:ascii="Book Antiqua" w:hAnsi="Book Antiqua"/>
                <w:color w:val="002060"/>
                <w:sz w:val="24"/>
                <w:szCs w:val="24"/>
              </w:rPr>
              <w:t xml:space="preserve"> </w:t>
            </w:r>
            <w:r w:rsidRPr="002F0377">
              <w:rPr>
                <w:rFonts w:ascii="Book Antiqua" w:hAnsi="Book Antiqua"/>
                <w:color w:val="002060"/>
                <w:sz w:val="24"/>
                <w:szCs w:val="24"/>
              </w:rPr>
              <w:t>the scheme</w:t>
            </w:r>
          </w:p>
          <w:p w14:paraId="676A55A3" w14:textId="47902B4D" w:rsidR="002F0377" w:rsidRDefault="002F0377" w:rsidP="002F0377">
            <w:pPr>
              <w:jc w:val="both"/>
              <w:rPr>
                <w:rFonts w:ascii="Book Antiqua" w:hAnsi="Book Antiqua"/>
                <w:b/>
                <w:bCs/>
                <w:color w:val="002060"/>
                <w:sz w:val="24"/>
                <w:szCs w:val="24"/>
                <w:u w:val="single"/>
              </w:rPr>
            </w:pPr>
          </w:p>
        </w:tc>
        <w:tc>
          <w:tcPr>
            <w:tcW w:w="3870" w:type="dxa"/>
          </w:tcPr>
          <w:p w14:paraId="7A5B1E2F" w14:textId="77777777" w:rsidR="002F0377" w:rsidRPr="00A871BA" w:rsidRDefault="002F0377" w:rsidP="00C32FA3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</w:rPr>
            </w:pPr>
          </w:p>
          <w:p w14:paraId="75643457" w14:textId="55402747" w:rsidR="002F0377" w:rsidRPr="00A871BA" w:rsidRDefault="002F0377" w:rsidP="00C32FA3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</w:rPr>
            </w:pPr>
            <w:r w:rsidRPr="00A871BA">
              <w:rPr>
                <w:rFonts w:ascii="Book Antiqua" w:hAnsi="Book Antiqua"/>
                <w:color w:val="002060"/>
                <w:sz w:val="24"/>
                <w:szCs w:val="24"/>
              </w:rPr>
              <w:t>September 30, 2020</w:t>
            </w:r>
          </w:p>
        </w:tc>
      </w:tr>
      <w:tr w:rsidR="002F0377" w14:paraId="60F919AE" w14:textId="77777777" w:rsidTr="007D0164">
        <w:tc>
          <w:tcPr>
            <w:tcW w:w="5575" w:type="dxa"/>
          </w:tcPr>
          <w:p w14:paraId="28E014DF" w14:textId="4766635C" w:rsidR="002F0377" w:rsidRDefault="002F0377" w:rsidP="00C32FA3">
            <w:pPr>
              <w:jc w:val="both"/>
              <w:rPr>
                <w:rFonts w:ascii="Book Antiqua" w:hAnsi="Book Antiqua"/>
                <w:b/>
                <w:bCs/>
                <w:color w:val="002060"/>
                <w:sz w:val="24"/>
                <w:szCs w:val="24"/>
                <w:u w:val="single"/>
              </w:rPr>
            </w:pPr>
            <w:r>
              <w:rPr>
                <w:rFonts w:ascii="Book Antiqua" w:hAnsi="Book Antiqua"/>
                <w:b/>
                <w:bCs/>
                <w:color w:val="002060"/>
                <w:sz w:val="24"/>
                <w:szCs w:val="24"/>
                <w:u w:val="single"/>
              </w:rPr>
              <w:t xml:space="preserve">2. </w:t>
            </w:r>
            <w:r w:rsidRPr="002F0377">
              <w:rPr>
                <w:rFonts w:ascii="Book Antiqua" w:hAnsi="Book Antiqua"/>
                <w:color w:val="002060"/>
                <w:sz w:val="24"/>
                <w:szCs w:val="24"/>
              </w:rPr>
              <w:t>investment in unlisted NCDs (as issued vide SEBI Circulars dated October 01, 2019 and March 23, 2020) as 1</w:t>
            </w:r>
            <w:r>
              <w:rPr>
                <w:rFonts w:ascii="Book Antiqua" w:hAnsi="Book Antiqua"/>
                <w:color w:val="002060"/>
                <w:sz w:val="24"/>
                <w:szCs w:val="24"/>
              </w:rPr>
              <w:t>0</w:t>
            </w:r>
            <w:proofErr w:type="gramStart"/>
            <w:r w:rsidRPr="002F0377">
              <w:rPr>
                <w:rFonts w:ascii="Book Antiqua" w:hAnsi="Book Antiqua"/>
                <w:color w:val="002060"/>
                <w:sz w:val="24"/>
                <w:szCs w:val="24"/>
              </w:rPr>
              <w:t>%  of</w:t>
            </w:r>
            <w:proofErr w:type="gramEnd"/>
            <w:r w:rsidRPr="002F0377">
              <w:rPr>
                <w:rFonts w:ascii="Book Antiqua" w:hAnsi="Book Antiqua"/>
                <w:color w:val="002060"/>
                <w:sz w:val="24"/>
                <w:szCs w:val="24"/>
              </w:rPr>
              <w:t xml:space="preserve"> the debt portfolio of the scheme</w:t>
            </w:r>
          </w:p>
        </w:tc>
        <w:tc>
          <w:tcPr>
            <w:tcW w:w="3870" w:type="dxa"/>
          </w:tcPr>
          <w:p w14:paraId="61ADC4A7" w14:textId="77777777" w:rsidR="006F7CEB" w:rsidRDefault="006F7CEB" w:rsidP="00C32FA3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</w:rPr>
            </w:pPr>
          </w:p>
          <w:p w14:paraId="378D706D" w14:textId="738FBD92" w:rsidR="002F0377" w:rsidRPr="00A871BA" w:rsidRDefault="006F7CEB" w:rsidP="00C32FA3">
            <w:pPr>
              <w:jc w:val="both"/>
              <w:rPr>
                <w:rFonts w:ascii="Book Antiqua" w:hAnsi="Book Antiqua"/>
                <w:color w:val="002060"/>
                <w:sz w:val="24"/>
                <w:szCs w:val="24"/>
              </w:rPr>
            </w:pPr>
            <w:r>
              <w:rPr>
                <w:rFonts w:ascii="Book Antiqua" w:hAnsi="Book Antiqua"/>
                <w:color w:val="002060"/>
                <w:sz w:val="24"/>
                <w:szCs w:val="24"/>
              </w:rPr>
              <w:t>D</w:t>
            </w:r>
            <w:r w:rsidRPr="006F7CEB">
              <w:rPr>
                <w:rFonts w:ascii="Book Antiqua" w:hAnsi="Book Antiqua"/>
                <w:color w:val="002060"/>
                <w:sz w:val="24"/>
                <w:szCs w:val="24"/>
              </w:rPr>
              <w:t>ecember 31</w:t>
            </w:r>
            <w:r w:rsidR="002F0377" w:rsidRPr="00A871BA">
              <w:rPr>
                <w:rFonts w:ascii="Book Antiqua" w:hAnsi="Book Antiqua"/>
                <w:color w:val="002060"/>
                <w:sz w:val="24"/>
                <w:szCs w:val="24"/>
              </w:rPr>
              <w:t>, 2020</w:t>
            </w:r>
          </w:p>
        </w:tc>
      </w:tr>
    </w:tbl>
    <w:p w14:paraId="2E8C7F52" w14:textId="77777777" w:rsidR="00FA7B58" w:rsidRPr="00613540" w:rsidRDefault="00FA7B58" w:rsidP="00CD3202">
      <w:pPr>
        <w:tabs>
          <w:tab w:val="left" w:pos="2160"/>
        </w:tabs>
        <w:spacing w:after="0" w:line="240" w:lineRule="auto"/>
        <w:jc w:val="both"/>
        <w:rPr>
          <w:rFonts w:asciiTheme="majorHAnsi" w:hAnsiTheme="majorHAnsi" w:cs="Times New Roman"/>
          <w:color w:val="002060"/>
          <w:sz w:val="28"/>
          <w:szCs w:val="28"/>
          <w:highlight w:val="yellow"/>
        </w:rPr>
      </w:pPr>
    </w:p>
    <w:p w14:paraId="592C9D4B" w14:textId="4DB8F8FD" w:rsidR="00697EF1" w:rsidRPr="00613540" w:rsidRDefault="00613540" w:rsidP="00CD3202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836C9C">
        <w:rPr>
          <w:rFonts w:ascii="Book Antiqua" w:hAnsi="Book Antiqua"/>
          <w:b/>
          <w:bCs/>
          <w:sz w:val="24"/>
          <w:szCs w:val="24"/>
          <w:u w:val="single"/>
        </w:rPr>
        <w:t>Source:</w:t>
      </w:r>
      <w:r w:rsidRPr="00613540">
        <w:rPr>
          <w:rFonts w:ascii="Book Antiqua" w:hAnsi="Book Antiqua"/>
          <w:sz w:val="24"/>
          <w:szCs w:val="24"/>
        </w:rPr>
        <w:t xml:space="preserve"> </w:t>
      </w:r>
      <w:hyperlink r:id="rId8" w:history="1">
        <w:r w:rsidRPr="00B12CBB">
          <w:rPr>
            <w:rStyle w:val="Hyperlink"/>
            <w:rFonts w:ascii="Book Antiqua" w:hAnsi="Book Antiqua"/>
            <w:sz w:val="24"/>
            <w:szCs w:val="24"/>
          </w:rPr>
          <w:t>https://www.sebi.gov.in/legal/circulars/apr-2020/existing-grandfathered-unlisted-ncds_46593.html</w:t>
        </w:r>
      </w:hyperlink>
      <w:r w:rsidR="009A0C73" w:rsidRPr="00613540">
        <w:rPr>
          <w:rFonts w:ascii="Book Antiqua" w:hAnsi="Book Antiqua"/>
          <w:sz w:val="24"/>
          <w:szCs w:val="24"/>
        </w:rPr>
        <w:t xml:space="preserve"> </w:t>
      </w:r>
    </w:p>
    <w:p w14:paraId="55F8207A" w14:textId="77777777" w:rsidR="009A0C73" w:rsidRPr="00FA5358" w:rsidRDefault="009A0C73" w:rsidP="00CD3202">
      <w:pPr>
        <w:spacing w:after="0" w:line="240" w:lineRule="auto"/>
        <w:jc w:val="both"/>
        <w:rPr>
          <w:color w:val="002060"/>
        </w:rPr>
      </w:pPr>
    </w:p>
    <w:p w14:paraId="7CD3FED4" w14:textId="77777777" w:rsidR="00CD3202" w:rsidRPr="00FA5358" w:rsidRDefault="00CD3202" w:rsidP="00CD3202">
      <w:pPr>
        <w:spacing w:after="0" w:line="240" w:lineRule="auto"/>
        <w:jc w:val="both"/>
        <w:rPr>
          <w:rFonts w:ascii="Georgia" w:eastAsia="Times New Roman" w:hAnsi="Georgia" w:cs="Times New Roman"/>
          <w:color w:val="002060"/>
          <w:sz w:val="23"/>
          <w:szCs w:val="23"/>
        </w:rPr>
      </w:pPr>
      <w:r w:rsidRPr="00FA5358">
        <w:rPr>
          <w:rFonts w:ascii="Cambria" w:eastAsia="Times New Roman" w:hAnsi="Cambria" w:cs="Times New Roman"/>
          <w:b/>
          <w:bCs/>
          <w:color w:val="002060"/>
          <w:sz w:val="28"/>
          <w:szCs w:val="28"/>
        </w:rPr>
        <w:t>Disclaimer:</w:t>
      </w:r>
    </w:p>
    <w:p w14:paraId="6BE3F616" w14:textId="5549356C" w:rsidR="00CD3202" w:rsidRDefault="00CD3202" w:rsidP="00CD3202">
      <w:pPr>
        <w:spacing w:after="0" w:line="240" w:lineRule="auto"/>
        <w:jc w:val="both"/>
        <w:rPr>
          <w:rFonts w:ascii="Cambria" w:eastAsia="Times New Roman" w:hAnsi="Cambria" w:cs="Times New Roman"/>
          <w:color w:val="002060"/>
          <w:sz w:val="20"/>
          <w:szCs w:val="20"/>
        </w:rPr>
      </w:pPr>
      <w:r w:rsidRPr="00FA5358">
        <w:rPr>
          <w:rFonts w:ascii="Cambria" w:eastAsia="Times New Roman" w:hAnsi="Cambria" w:cs="Times New Roman"/>
          <w:color w:val="002060"/>
          <w:sz w:val="20"/>
          <w:szCs w:val="20"/>
        </w:rPr>
        <w:t>IN NO EVENT THE AUTHOR SHALL BE LIABLE FOR ANY DIRECT, INDIRECT, SPECIAL OR INCIDENTAL DAMAGE RESULTING FROM OR ARISING OUT OF OR IN CONNECTION WITH THE USE OF THIS INFORMATION.</w:t>
      </w:r>
    </w:p>
    <w:p w14:paraId="749348F2" w14:textId="51626E83" w:rsidR="001C0CC6" w:rsidRDefault="001C0CC6" w:rsidP="00CD3202">
      <w:pPr>
        <w:spacing w:after="0" w:line="240" w:lineRule="auto"/>
        <w:jc w:val="both"/>
        <w:rPr>
          <w:rFonts w:ascii="Cambria" w:eastAsia="Times New Roman" w:hAnsi="Cambria" w:cs="Times New Roman"/>
          <w:color w:val="002060"/>
          <w:sz w:val="20"/>
          <w:szCs w:val="20"/>
        </w:rPr>
      </w:pPr>
    </w:p>
    <w:p w14:paraId="6F1FB2CC" w14:textId="77777777" w:rsidR="001C0CC6" w:rsidRPr="00E071CF" w:rsidRDefault="001C0CC6" w:rsidP="001C0CC6">
      <w:pPr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color w:val="002060"/>
          <w:sz w:val="28"/>
          <w:szCs w:val="28"/>
          <w:u w:val="single"/>
        </w:rPr>
      </w:pPr>
      <w:r w:rsidRPr="00E071CF">
        <w:rPr>
          <w:rFonts w:ascii="Book Antiqua" w:eastAsia="Times New Roman" w:hAnsi="Book Antiqua" w:cs="Times New Roman"/>
          <w:b/>
          <w:bCs/>
          <w:color w:val="002060"/>
          <w:sz w:val="28"/>
          <w:szCs w:val="28"/>
          <w:u w:val="single"/>
        </w:rPr>
        <w:t>About Author:</w:t>
      </w:r>
    </w:p>
    <w:p w14:paraId="2165A73E" w14:textId="7FDCAF11" w:rsidR="001C0CC6" w:rsidRDefault="001C0CC6" w:rsidP="001C0CC6">
      <w:pPr>
        <w:spacing w:after="0" w:line="240" w:lineRule="auto"/>
        <w:jc w:val="both"/>
        <w:rPr>
          <w:rStyle w:val="Strong"/>
          <w:rFonts w:ascii="Book Antiqua" w:hAnsi="Book Antiqua" w:cs="Arial"/>
          <w:color w:val="002060"/>
          <w:sz w:val="24"/>
          <w:szCs w:val="24"/>
          <w:bdr w:val="none" w:sz="0" w:space="0" w:color="auto" w:frame="1"/>
        </w:rPr>
      </w:pPr>
      <w:r w:rsidRPr="00E071CF">
        <w:rPr>
          <w:rStyle w:val="Strong"/>
          <w:rFonts w:ascii="Book Antiqua" w:hAnsi="Book Antiqua" w:cs="Arial"/>
          <w:color w:val="002060"/>
          <w:sz w:val="24"/>
          <w:szCs w:val="24"/>
          <w:bdr w:val="none" w:sz="0" w:space="0" w:color="auto" w:frame="1"/>
        </w:rPr>
        <w:t>CS Lalit Rajput</w:t>
      </w:r>
    </w:p>
    <w:p w14:paraId="503512F0" w14:textId="1AF3232C" w:rsidR="00836C9C" w:rsidRDefault="00836C9C" w:rsidP="001C0CC6">
      <w:pPr>
        <w:spacing w:after="0" w:line="240" w:lineRule="auto"/>
        <w:jc w:val="both"/>
        <w:rPr>
          <w:rStyle w:val="Strong"/>
          <w:rFonts w:ascii="Book Antiqua" w:hAnsi="Book Antiqua" w:cs="Arial"/>
          <w:color w:val="002060"/>
          <w:sz w:val="24"/>
          <w:szCs w:val="24"/>
          <w:bdr w:val="none" w:sz="0" w:space="0" w:color="auto" w:frame="1"/>
        </w:rPr>
      </w:pPr>
      <w:r>
        <w:rPr>
          <w:rStyle w:val="Strong"/>
          <w:rFonts w:ascii="Book Antiqua" w:hAnsi="Book Antiqua" w:cs="Arial"/>
          <w:color w:val="002060"/>
          <w:sz w:val="24"/>
          <w:szCs w:val="24"/>
          <w:bdr w:val="none" w:sz="0" w:space="0" w:color="auto" w:frame="1"/>
        </w:rPr>
        <w:t xml:space="preserve">Partner, Xcede </w:t>
      </w:r>
      <w:proofErr w:type="spellStart"/>
      <w:r>
        <w:rPr>
          <w:rStyle w:val="Strong"/>
          <w:rFonts w:ascii="Book Antiqua" w:hAnsi="Book Antiqua" w:cs="Arial"/>
          <w:color w:val="002060"/>
          <w:sz w:val="24"/>
          <w:szCs w:val="24"/>
          <w:bdr w:val="none" w:sz="0" w:space="0" w:color="auto" w:frame="1"/>
        </w:rPr>
        <w:t>Consultech</w:t>
      </w:r>
      <w:proofErr w:type="spellEnd"/>
      <w:r>
        <w:rPr>
          <w:rStyle w:val="Strong"/>
          <w:rFonts w:ascii="Book Antiqua" w:hAnsi="Book Antiqua" w:cs="Arial"/>
          <w:color w:val="002060"/>
          <w:sz w:val="24"/>
          <w:szCs w:val="24"/>
          <w:bdr w:val="none" w:sz="0" w:space="0" w:color="auto" w:frame="1"/>
        </w:rPr>
        <w:t xml:space="preserve"> LLP</w:t>
      </w:r>
    </w:p>
    <w:p w14:paraId="52827F3A" w14:textId="66ABC56E" w:rsidR="001C0CC6" w:rsidRDefault="001C0CC6" w:rsidP="001C0CC6">
      <w:pPr>
        <w:spacing w:after="0" w:line="240" w:lineRule="auto"/>
        <w:jc w:val="both"/>
        <w:rPr>
          <w:rStyle w:val="Strong"/>
          <w:rFonts w:ascii="Book Antiqua" w:hAnsi="Book Antiqua" w:cs="Arial"/>
          <w:color w:val="002060"/>
          <w:sz w:val="24"/>
          <w:szCs w:val="24"/>
          <w:bdr w:val="none" w:sz="0" w:space="0" w:color="auto" w:frame="1"/>
        </w:rPr>
      </w:pPr>
      <w:r>
        <w:rPr>
          <w:rStyle w:val="Strong"/>
          <w:rFonts w:ascii="Book Antiqua" w:hAnsi="Book Antiqua" w:cs="Arial"/>
          <w:color w:val="002060"/>
          <w:sz w:val="24"/>
          <w:szCs w:val="24"/>
          <w:bdr w:val="none" w:sz="0" w:space="0" w:color="auto" w:frame="1"/>
        </w:rPr>
        <w:t xml:space="preserve">Email id: </w:t>
      </w:r>
      <w:hyperlink r:id="rId9" w:history="1">
        <w:r w:rsidRPr="00B12CBB">
          <w:rPr>
            <w:rStyle w:val="Hyperlink"/>
            <w:rFonts w:ascii="Book Antiqua" w:hAnsi="Book Antiqua" w:cs="Arial"/>
            <w:sz w:val="24"/>
            <w:szCs w:val="24"/>
            <w:bdr w:val="none" w:sz="0" w:space="0" w:color="auto" w:frame="1"/>
          </w:rPr>
          <w:t>lalitrajput537@gmail.com</w:t>
        </w:r>
      </w:hyperlink>
      <w:r>
        <w:rPr>
          <w:rStyle w:val="Strong"/>
          <w:rFonts w:ascii="Book Antiqua" w:hAnsi="Book Antiqua" w:cs="Arial"/>
          <w:color w:val="002060"/>
          <w:sz w:val="24"/>
          <w:szCs w:val="24"/>
          <w:bdr w:val="none" w:sz="0" w:space="0" w:color="auto" w:frame="1"/>
        </w:rPr>
        <w:t xml:space="preserve"> / +91 8802581290</w:t>
      </w:r>
    </w:p>
    <w:p w14:paraId="66C1F1E3" w14:textId="39698501" w:rsidR="001C6249" w:rsidRDefault="001C6249" w:rsidP="001C0CC6">
      <w:pPr>
        <w:spacing w:after="0" w:line="240" w:lineRule="auto"/>
        <w:jc w:val="both"/>
        <w:rPr>
          <w:rStyle w:val="Strong"/>
          <w:rFonts w:ascii="Book Antiqua" w:hAnsi="Book Antiqua" w:cs="Arial"/>
          <w:color w:val="002060"/>
          <w:sz w:val="24"/>
          <w:szCs w:val="24"/>
          <w:bdr w:val="none" w:sz="0" w:space="0" w:color="auto" w:frame="1"/>
        </w:rPr>
      </w:pPr>
    </w:p>
    <w:p w14:paraId="0031EB8C" w14:textId="77777777" w:rsidR="002B4BFB" w:rsidRPr="002B4BFB" w:rsidRDefault="002B4BFB" w:rsidP="001C0CC6">
      <w:pPr>
        <w:spacing w:after="0" w:line="240" w:lineRule="auto"/>
        <w:jc w:val="both"/>
        <w:rPr>
          <w:rStyle w:val="Strong"/>
          <w:rFonts w:ascii="Book Antiqua" w:hAnsi="Book Antiqua" w:cs="Arial"/>
          <w:b w:val="0"/>
          <w:bCs w:val="0"/>
          <w:color w:val="002060"/>
          <w:sz w:val="24"/>
          <w:szCs w:val="24"/>
          <w:bdr w:val="none" w:sz="0" w:space="0" w:color="auto" w:frame="1"/>
        </w:rPr>
      </w:pPr>
    </w:p>
    <w:p w14:paraId="2E1B3891" w14:textId="3F0BDB24" w:rsidR="001C0CC6" w:rsidRPr="00E071CF" w:rsidRDefault="001C0CC6" w:rsidP="001C0CC6">
      <w:pPr>
        <w:spacing w:after="0" w:line="240" w:lineRule="auto"/>
        <w:jc w:val="both"/>
        <w:rPr>
          <w:rStyle w:val="Strong"/>
          <w:rFonts w:ascii="Book Antiqua" w:hAnsi="Book Antiqua" w:cs="Arial"/>
          <w:color w:val="002060"/>
          <w:sz w:val="24"/>
          <w:szCs w:val="24"/>
          <w:bdr w:val="none" w:sz="0" w:space="0" w:color="auto" w:frame="1"/>
        </w:rPr>
      </w:pPr>
    </w:p>
    <w:p w14:paraId="48368882" w14:textId="77777777" w:rsidR="001C0CC6" w:rsidRPr="00FA5358" w:rsidRDefault="001C0CC6" w:rsidP="00CD3202">
      <w:pPr>
        <w:spacing w:after="0" w:line="240" w:lineRule="auto"/>
        <w:jc w:val="both"/>
        <w:rPr>
          <w:rFonts w:ascii="Cambria" w:eastAsia="Times New Roman" w:hAnsi="Cambria" w:cs="Times New Roman"/>
          <w:color w:val="002060"/>
          <w:sz w:val="20"/>
          <w:szCs w:val="20"/>
        </w:rPr>
      </w:pPr>
    </w:p>
    <w:sectPr w:rsidR="001C0CC6" w:rsidRPr="00FA5358" w:rsidSect="008B3C1D"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37A2C8" w14:textId="77777777" w:rsidR="00B01692" w:rsidRDefault="00B01692" w:rsidP="00880398">
      <w:pPr>
        <w:spacing w:after="0" w:line="240" w:lineRule="auto"/>
      </w:pPr>
      <w:r>
        <w:separator/>
      </w:r>
    </w:p>
  </w:endnote>
  <w:endnote w:type="continuationSeparator" w:id="0">
    <w:p w14:paraId="65A71263" w14:textId="77777777" w:rsidR="00B01692" w:rsidRDefault="00B01692" w:rsidP="00880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4A8150" w14:textId="77777777" w:rsidR="00B01692" w:rsidRDefault="00B01692" w:rsidP="00880398">
      <w:pPr>
        <w:spacing w:after="0" w:line="240" w:lineRule="auto"/>
      </w:pPr>
      <w:r>
        <w:separator/>
      </w:r>
    </w:p>
  </w:footnote>
  <w:footnote w:type="continuationSeparator" w:id="0">
    <w:p w14:paraId="6FECC22C" w14:textId="77777777" w:rsidR="00B01692" w:rsidRDefault="00B01692" w:rsidP="008803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345D9"/>
    <w:multiLevelType w:val="hybridMultilevel"/>
    <w:tmpl w:val="BA689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B2F4CE8"/>
    <w:multiLevelType w:val="hybridMultilevel"/>
    <w:tmpl w:val="B4AE0456"/>
    <w:lvl w:ilvl="0" w:tplc="99FE3258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07FE0"/>
    <w:multiLevelType w:val="hybridMultilevel"/>
    <w:tmpl w:val="C116084A"/>
    <w:lvl w:ilvl="0" w:tplc="66A8B66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D4B6D"/>
    <w:multiLevelType w:val="hybridMultilevel"/>
    <w:tmpl w:val="C4D602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F6085"/>
    <w:multiLevelType w:val="hybridMultilevel"/>
    <w:tmpl w:val="1870D55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4C6518"/>
    <w:multiLevelType w:val="hybridMultilevel"/>
    <w:tmpl w:val="20140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2A554FE"/>
    <w:multiLevelType w:val="hybridMultilevel"/>
    <w:tmpl w:val="549AF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B7562"/>
    <w:multiLevelType w:val="hybridMultilevel"/>
    <w:tmpl w:val="CA2EB9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F21BA7"/>
    <w:multiLevelType w:val="hybridMultilevel"/>
    <w:tmpl w:val="0988E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6F44E7"/>
    <w:multiLevelType w:val="hybridMultilevel"/>
    <w:tmpl w:val="4FA4A4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6F37C98"/>
    <w:multiLevelType w:val="hybridMultilevel"/>
    <w:tmpl w:val="5AF4D7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89A62F7"/>
    <w:multiLevelType w:val="hybridMultilevel"/>
    <w:tmpl w:val="70CA53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E97C63"/>
    <w:multiLevelType w:val="hybridMultilevel"/>
    <w:tmpl w:val="679654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AA69B5"/>
    <w:multiLevelType w:val="hybridMultilevel"/>
    <w:tmpl w:val="358EDD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B2A2BF4"/>
    <w:multiLevelType w:val="hybridMultilevel"/>
    <w:tmpl w:val="BA48DF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DA092F"/>
    <w:multiLevelType w:val="hybridMultilevel"/>
    <w:tmpl w:val="07D01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459695F"/>
    <w:multiLevelType w:val="hybridMultilevel"/>
    <w:tmpl w:val="43C8C82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5DB4C2E"/>
    <w:multiLevelType w:val="hybridMultilevel"/>
    <w:tmpl w:val="CBFE72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C7031E"/>
    <w:multiLevelType w:val="hybridMultilevel"/>
    <w:tmpl w:val="738E99E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CB52811"/>
    <w:multiLevelType w:val="hybridMultilevel"/>
    <w:tmpl w:val="9426F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061B5B"/>
    <w:multiLevelType w:val="hybridMultilevel"/>
    <w:tmpl w:val="5852A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2B0A96"/>
    <w:multiLevelType w:val="hybridMultilevel"/>
    <w:tmpl w:val="DF64B560"/>
    <w:lvl w:ilvl="0" w:tplc="93B2952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DA58AC"/>
    <w:multiLevelType w:val="hybridMultilevel"/>
    <w:tmpl w:val="117031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892DCF"/>
    <w:multiLevelType w:val="hybridMultilevel"/>
    <w:tmpl w:val="5740C6AE"/>
    <w:lvl w:ilvl="0" w:tplc="B47A2C5E">
      <w:numFmt w:val="bullet"/>
      <w:lvlText w:val="-"/>
      <w:lvlJc w:val="left"/>
      <w:pPr>
        <w:ind w:left="1080" w:hanging="360"/>
      </w:pPr>
      <w:rPr>
        <w:rFonts w:ascii="Book Antiqua" w:eastAsiaTheme="minorHAnsi" w:hAnsi="Book Antiqua" w:cstheme="minorBidi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2B540F9"/>
    <w:multiLevelType w:val="hybridMultilevel"/>
    <w:tmpl w:val="B464139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4DD73F0"/>
    <w:multiLevelType w:val="hybridMultilevel"/>
    <w:tmpl w:val="D33AF9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2C3257"/>
    <w:multiLevelType w:val="multilevel"/>
    <w:tmpl w:val="F508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6F0094"/>
    <w:multiLevelType w:val="hybridMultilevel"/>
    <w:tmpl w:val="B0E27A6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5D25E0"/>
    <w:multiLevelType w:val="hybridMultilevel"/>
    <w:tmpl w:val="78BC2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3E874B0"/>
    <w:multiLevelType w:val="hybridMultilevel"/>
    <w:tmpl w:val="AF40AB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57A358F"/>
    <w:multiLevelType w:val="hybridMultilevel"/>
    <w:tmpl w:val="4B42B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E64304"/>
    <w:multiLevelType w:val="hybridMultilevel"/>
    <w:tmpl w:val="67D4A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505682"/>
    <w:multiLevelType w:val="hybridMultilevel"/>
    <w:tmpl w:val="14543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756361"/>
    <w:multiLevelType w:val="hybridMultilevel"/>
    <w:tmpl w:val="7DDE3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7FB514B3"/>
    <w:multiLevelType w:val="multilevel"/>
    <w:tmpl w:val="3702A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4"/>
  </w:num>
  <w:num w:numId="2">
    <w:abstractNumId w:val="26"/>
  </w:num>
  <w:num w:numId="3">
    <w:abstractNumId w:val="31"/>
  </w:num>
  <w:num w:numId="4">
    <w:abstractNumId w:val="8"/>
  </w:num>
  <w:num w:numId="5">
    <w:abstractNumId w:val="20"/>
  </w:num>
  <w:num w:numId="6">
    <w:abstractNumId w:val="17"/>
  </w:num>
  <w:num w:numId="7">
    <w:abstractNumId w:val="27"/>
  </w:num>
  <w:num w:numId="8">
    <w:abstractNumId w:val="21"/>
  </w:num>
  <w:num w:numId="9">
    <w:abstractNumId w:val="30"/>
  </w:num>
  <w:num w:numId="10">
    <w:abstractNumId w:val="22"/>
  </w:num>
  <w:num w:numId="11">
    <w:abstractNumId w:val="4"/>
  </w:num>
  <w:num w:numId="12">
    <w:abstractNumId w:val="6"/>
  </w:num>
  <w:num w:numId="13">
    <w:abstractNumId w:val="2"/>
  </w:num>
  <w:num w:numId="14">
    <w:abstractNumId w:val="24"/>
  </w:num>
  <w:num w:numId="15">
    <w:abstractNumId w:val="11"/>
  </w:num>
  <w:num w:numId="16">
    <w:abstractNumId w:val="1"/>
  </w:num>
  <w:num w:numId="17">
    <w:abstractNumId w:val="25"/>
  </w:num>
  <w:num w:numId="18">
    <w:abstractNumId w:val="14"/>
  </w:num>
  <w:num w:numId="19">
    <w:abstractNumId w:val="3"/>
  </w:num>
  <w:num w:numId="20">
    <w:abstractNumId w:val="32"/>
  </w:num>
  <w:num w:numId="21">
    <w:abstractNumId w:val="12"/>
  </w:num>
  <w:num w:numId="22">
    <w:abstractNumId w:val="19"/>
  </w:num>
  <w:num w:numId="23">
    <w:abstractNumId w:val="33"/>
  </w:num>
  <w:num w:numId="24">
    <w:abstractNumId w:val="15"/>
  </w:num>
  <w:num w:numId="25">
    <w:abstractNumId w:val="5"/>
  </w:num>
  <w:num w:numId="26">
    <w:abstractNumId w:val="28"/>
  </w:num>
  <w:num w:numId="27">
    <w:abstractNumId w:val="10"/>
  </w:num>
  <w:num w:numId="28">
    <w:abstractNumId w:val="23"/>
  </w:num>
  <w:num w:numId="29">
    <w:abstractNumId w:val="0"/>
  </w:num>
  <w:num w:numId="30">
    <w:abstractNumId w:val="16"/>
  </w:num>
  <w:num w:numId="31">
    <w:abstractNumId w:val="29"/>
  </w:num>
  <w:num w:numId="32">
    <w:abstractNumId w:val="18"/>
  </w:num>
  <w:num w:numId="33">
    <w:abstractNumId w:val="7"/>
  </w:num>
  <w:num w:numId="34">
    <w:abstractNumId w:val="9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C40"/>
    <w:rsid w:val="00001D30"/>
    <w:rsid w:val="00004CE5"/>
    <w:rsid w:val="0000691C"/>
    <w:rsid w:val="0001636C"/>
    <w:rsid w:val="00056D6C"/>
    <w:rsid w:val="00060175"/>
    <w:rsid w:val="00061152"/>
    <w:rsid w:val="00072D6E"/>
    <w:rsid w:val="00080C44"/>
    <w:rsid w:val="000941DB"/>
    <w:rsid w:val="000A41EF"/>
    <w:rsid w:val="000B6C7A"/>
    <w:rsid w:val="000C6ED0"/>
    <w:rsid w:val="00110FC1"/>
    <w:rsid w:val="00136718"/>
    <w:rsid w:val="00143150"/>
    <w:rsid w:val="0015285F"/>
    <w:rsid w:val="0016720F"/>
    <w:rsid w:val="00172A82"/>
    <w:rsid w:val="001732F3"/>
    <w:rsid w:val="00177084"/>
    <w:rsid w:val="0018189F"/>
    <w:rsid w:val="00182C3E"/>
    <w:rsid w:val="001C0CC6"/>
    <w:rsid w:val="001C6249"/>
    <w:rsid w:val="001D0A66"/>
    <w:rsid w:val="001D3542"/>
    <w:rsid w:val="001D3FA2"/>
    <w:rsid w:val="001D4880"/>
    <w:rsid w:val="001D6987"/>
    <w:rsid w:val="001F198E"/>
    <w:rsid w:val="00224C3B"/>
    <w:rsid w:val="00253227"/>
    <w:rsid w:val="00255C3E"/>
    <w:rsid w:val="00277657"/>
    <w:rsid w:val="002A66D6"/>
    <w:rsid w:val="002B4BFB"/>
    <w:rsid w:val="002B612F"/>
    <w:rsid w:val="002C531A"/>
    <w:rsid w:val="002E4DB4"/>
    <w:rsid w:val="002F0377"/>
    <w:rsid w:val="002F2D87"/>
    <w:rsid w:val="00350A33"/>
    <w:rsid w:val="00363A22"/>
    <w:rsid w:val="00385B48"/>
    <w:rsid w:val="003A6373"/>
    <w:rsid w:val="003C043A"/>
    <w:rsid w:val="003D3FF8"/>
    <w:rsid w:val="00410962"/>
    <w:rsid w:val="00413D73"/>
    <w:rsid w:val="00434D8E"/>
    <w:rsid w:val="004360CA"/>
    <w:rsid w:val="004371C1"/>
    <w:rsid w:val="00441423"/>
    <w:rsid w:val="00460258"/>
    <w:rsid w:val="00474325"/>
    <w:rsid w:val="00474988"/>
    <w:rsid w:val="004773D0"/>
    <w:rsid w:val="00490D0F"/>
    <w:rsid w:val="004A1E0D"/>
    <w:rsid w:val="00504B17"/>
    <w:rsid w:val="00506EBF"/>
    <w:rsid w:val="00546EA3"/>
    <w:rsid w:val="0058059E"/>
    <w:rsid w:val="00585E89"/>
    <w:rsid w:val="005A7F2C"/>
    <w:rsid w:val="005D60ED"/>
    <w:rsid w:val="005E270B"/>
    <w:rsid w:val="005F3C7E"/>
    <w:rsid w:val="00604BBB"/>
    <w:rsid w:val="00613540"/>
    <w:rsid w:val="0063229B"/>
    <w:rsid w:val="006429F8"/>
    <w:rsid w:val="00647848"/>
    <w:rsid w:val="0067414C"/>
    <w:rsid w:val="006910D8"/>
    <w:rsid w:val="00695A45"/>
    <w:rsid w:val="00697EF1"/>
    <w:rsid w:val="006C034B"/>
    <w:rsid w:val="006D49DF"/>
    <w:rsid w:val="006E3C41"/>
    <w:rsid w:val="006F475F"/>
    <w:rsid w:val="006F7CEB"/>
    <w:rsid w:val="00707352"/>
    <w:rsid w:val="0072322D"/>
    <w:rsid w:val="0073614E"/>
    <w:rsid w:val="00772B62"/>
    <w:rsid w:val="0077444A"/>
    <w:rsid w:val="0077540F"/>
    <w:rsid w:val="00780665"/>
    <w:rsid w:val="00785C28"/>
    <w:rsid w:val="007A5382"/>
    <w:rsid w:val="007B753E"/>
    <w:rsid w:val="007C44B4"/>
    <w:rsid w:val="007C643B"/>
    <w:rsid w:val="007D0164"/>
    <w:rsid w:val="007F340B"/>
    <w:rsid w:val="008063C9"/>
    <w:rsid w:val="00806B95"/>
    <w:rsid w:val="008232E5"/>
    <w:rsid w:val="00827F7D"/>
    <w:rsid w:val="00836C9C"/>
    <w:rsid w:val="00841572"/>
    <w:rsid w:val="00856434"/>
    <w:rsid w:val="00861CFE"/>
    <w:rsid w:val="00871F6F"/>
    <w:rsid w:val="00873541"/>
    <w:rsid w:val="00880398"/>
    <w:rsid w:val="0088725C"/>
    <w:rsid w:val="00896F72"/>
    <w:rsid w:val="008B2F63"/>
    <w:rsid w:val="008B3C1D"/>
    <w:rsid w:val="008E2FDA"/>
    <w:rsid w:val="008F3D2F"/>
    <w:rsid w:val="00902B61"/>
    <w:rsid w:val="009245D7"/>
    <w:rsid w:val="0095337A"/>
    <w:rsid w:val="00986C49"/>
    <w:rsid w:val="009A0B32"/>
    <w:rsid w:val="009A0C73"/>
    <w:rsid w:val="009A4C7C"/>
    <w:rsid w:val="009A5BC5"/>
    <w:rsid w:val="009B385E"/>
    <w:rsid w:val="009B7E9F"/>
    <w:rsid w:val="009E3E14"/>
    <w:rsid w:val="00A166AC"/>
    <w:rsid w:val="00A63412"/>
    <w:rsid w:val="00A871BA"/>
    <w:rsid w:val="00A92810"/>
    <w:rsid w:val="00AA7AEA"/>
    <w:rsid w:val="00AB53B0"/>
    <w:rsid w:val="00AF0865"/>
    <w:rsid w:val="00B01692"/>
    <w:rsid w:val="00B13FAA"/>
    <w:rsid w:val="00B24ED3"/>
    <w:rsid w:val="00B333F5"/>
    <w:rsid w:val="00B4408B"/>
    <w:rsid w:val="00B53DCE"/>
    <w:rsid w:val="00B72FFE"/>
    <w:rsid w:val="00B81FDA"/>
    <w:rsid w:val="00BA600F"/>
    <w:rsid w:val="00BE2C40"/>
    <w:rsid w:val="00BF3A37"/>
    <w:rsid w:val="00BF62CC"/>
    <w:rsid w:val="00C22AB1"/>
    <w:rsid w:val="00C25C67"/>
    <w:rsid w:val="00C31F4E"/>
    <w:rsid w:val="00C32FA3"/>
    <w:rsid w:val="00C44F2E"/>
    <w:rsid w:val="00C4722A"/>
    <w:rsid w:val="00C5023B"/>
    <w:rsid w:val="00C8649C"/>
    <w:rsid w:val="00CB3EBE"/>
    <w:rsid w:val="00CC4127"/>
    <w:rsid w:val="00CC7079"/>
    <w:rsid w:val="00CC7788"/>
    <w:rsid w:val="00CD3202"/>
    <w:rsid w:val="00CD5A2E"/>
    <w:rsid w:val="00CF294F"/>
    <w:rsid w:val="00CF50DA"/>
    <w:rsid w:val="00D21AD0"/>
    <w:rsid w:val="00D458DA"/>
    <w:rsid w:val="00D47105"/>
    <w:rsid w:val="00D56C23"/>
    <w:rsid w:val="00D6045A"/>
    <w:rsid w:val="00D61E72"/>
    <w:rsid w:val="00D93D91"/>
    <w:rsid w:val="00DA0C35"/>
    <w:rsid w:val="00DA49FF"/>
    <w:rsid w:val="00DD07BE"/>
    <w:rsid w:val="00DD5173"/>
    <w:rsid w:val="00DE2842"/>
    <w:rsid w:val="00DE49C3"/>
    <w:rsid w:val="00DF0DC1"/>
    <w:rsid w:val="00DF4AA6"/>
    <w:rsid w:val="00E61E71"/>
    <w:rsid w:val="00E950FE"/>
    <w:rsid w:val="00E97E52"/>
    <w:rsid w:val="00EC6470"/>
    <w:rsid w:val="00ED2E3B"/>
    <w:rsid w:val="00ED50BC"/>
    <w:rsid w:val="00EF5E3D"/>
    <w:rsid w:val="00F0153F"/>
    <w:rsid w:val="00F07D62"/>
    <w:rsid w:val="00F14F2B"/>
    <w:rsid w:val="00F26ADC"/>
    <w:rsid w:val="00F42899"/>
    <w:rsid w:val="00F43563"/>
    <w:rsid w:val="00F46DAD"/>
    <w:rsid w:val="00F51460"/>
    <w:rsid w:val="00F67E49"/>
    <w:rsid w:val="00F832F9"/>
    <w:rsid w:val="00FA5358"/>
    <w:rsid w:val="00FA7B58"/>
    <w:rsid w:val="00FB6AE4"/>
    <w:rsid w:val="00FB7F7A"/>
    <w:rsid w:val="00FC3138"/>
    <w:rsid w:val="00FD0F31"/>
    <w:rsid w:val="00FD3EA0"/>
    <w:rsid w:val="00FD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ACE7A"/>
  <w15:docId w15:val="{3A7E34F1-CB25-456D-9B4C-14FC0034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8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4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85B48"/>
    <w:rPr>
      <w:b/>
      <w:bCs/>
    </w:rPr>
  </w:style>
  <w:style w:type="paragraph" w:styleId="ListParagraph">
    <w:name w:val="List Paragraph"/>
    <w:basedOn w:val="Normal"/>
    <w:uiPriority w:val="34"/>
    <w:qFormat/>
    <w:rsid w:val="00001D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0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0398"/>
  </w:style>
  <w:style w:type="paragraph" w:styleId="Footer">
    <w:name w:val="footer"/>
    <w:basedOn w:val="Normal"/>
    <w:link w:val="FooterChar"/>
    <w:uiPriority w:val="99"/>
    <w:unhideWhenUsed/>
    <w:rsid w:val="00880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0398"/>
  </w:style>
  <w:style w:type="paragraph" w:styleId="NoSpacing">
    <w:name w:val="No Spacing"/>
    <w:uiPriority w:val="1"/>
    <w:qFormat/>
    <w:rsid w:val="00490D0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4408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97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B7F7A"/>
    <w:rPr>
      <w:color w:val="605E5C"/>
      <w:shd w:val="clear" w:color="auto" w:fill="E1DFDD"/>
    </w:rPr>
  </w:style>
  <w:style w:type="paragraph" w:customStyle="1" w:styleId="Default">
    <w:name w:val="Default"/>
    <w:rsid w:val="00B333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3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58377">
          <w:marLeft w:val="0"/>
          <w:marRight w:val="99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67999">
          <w:marLeft w:val="0"/>
          <w:marRight w:val="99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5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bi.gov.in/legal/circulars/apr-2020/existing-grandfathered-unlisted-ncds_46593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ebi.gov.in/legal/circulars/oct-2019/review-of-investment-norms-for-mutual-funds-for-investment-in-debt-and-money-market-instruments_44556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alitrajput537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Home</cp:lastModifiedBy>
  <cp:revision>133</cp:revision>
  <dcterms:created xsi:type="dcterms:W3CDTF">2020-01-24T17:23:00Z</dcterms:created>
  <dcterms:modified xsi:type="dcterms:W3CDTF">2020-04-29T10:42:00Z</dcterms:modified>
</cp:coreProperties>
</file>